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ACB4" w14:textId="55C20F1E" w:rsidR="00277A51" w:rsidRPr="00C03145" w:rsidRDefault="00277A51" w:rsidP="00277A51">
      <w:pPr>
        <w:pStyle w:val="AppendixA"/>
        <w:numPr>
          <w:ilvl w:val="0"/>
          <w:numId w:val="0"/>
        </w:numPr>
        <w:tabs>
          <w:tab w:val="clear" w:pos="2730"/>
        </w:tabs>
        <w:spacing w:before="40" w:after="40" w:line="276" w:lineRule="auto"/>
        <w:rPr>
          <w:rFonts w:ascii="Lato" w:hAnsi="Lato" w:cs="Arial"/>
          <w:b/>
          <w:bCs w:val="0"/>
          <w:color w:val="002060"/>
          <w:sz w:val="44"/>
          <w:szCs w:val="36"/>
          <w:lang w:val="en-GB"/>
        </w:rPr>
      </w:pPr>
      <w:r w:rsidRPr="00C03145">
        <w:rPr>
          <w:rFonts w:ascii="Lato" w:hAnsi="Lato" w:cs="Arial"/>
          <w:b/>
          <w:bCs w:val="0"/>
          <w:color w:val="002060"/>
          <w:sz w:val="44"/>
          <w:szCs w:val="36"/>
          <w:lang w:val="en-GB"/>
        </w:rPr>
        <w:t>S</w:t>
      </w:r>
      <w:r w:rsidR="00C03145">
        <w:rPr>
          <w:rFonts w:ascii="Lato" w:hAnsi="Lato" w:cs="Arial"/>
          <w:b/>
          <w:bCs w:val="0"/>
          <w:color w:val="002060"/>
          <w:sz w:val="44"/>
          <w:szCs w:val="36"/>
          <w:lang w:val="en-GB"/>
        </w:rPr>
        <w:t>i</w:t>
      </w:r>
      <w:r w:rsidRPr="00C03145">
        <w:rPr>
          <w:rFonts w:ascii="Lato" w:hAnsi="Lato" w:cs="Arial"/>
          <w:b/>
          <w:bCs w:val="0"/>
          <w:color w:val="002060"/>
          <w:sz w:val="44"/>
          <w:szCs w:val="36"/>
          <w:lang w:val="en-GB"/>
        </w:rPr>
        <w:t xml:space="preserve">mple Risk </w:t>
      </w:r>
      <w:r w:rsidRPr="00C03145">
        <w:rPr>
          <w:rFonts w:ascii="Lato" w:hAnsi="Lato" w:cs="Arial"/>
          <w:b/>
          <w:color w:val="002060"/>
          <w:sz w:val="44"/>
          <w:szCs w:val="36"/>
          <w:lang w:val="en-GB"/>
        </w:rPr>
        <w:t>Register</w:t>
      </w:r>
    </w:p>
    <w:tbl>
      <w:tblPr>
        <w:tblpPr w:leftFromText="180" w:rightFromText="180" w:vertAnchor="text" w:horzAnchor="margin" w:tblpXSpec="center" w:tblpY="864"/>
        <w:tblW w:w="16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505"/>
        <w:gridCol w:w="1479"/>
        <w:gridCol w:w="2552"/>
        <w:gridCol w:w="2551"/>
        <w:gridCol w:w="1317"/>
        <w:gridCol w:w="1131"/>
        <w:gridCol w:w="2069"/>
        <w:gridCol w:w="1129"/>
        <w:gridCol w:w="941"/>
        <w:gridCol w:w="938"/>
      </w:tblGrid>
      <w:tr w:rsidR="00212471" w:rsidRPr="00F702BD" w14:paraId="36F63A78" w14:textId="77777777" w:rsidTr="009E2967">
        <w:trPr>
          <w:trHeight w:val="415"/>
          <w:tblHeader/>
        </w:trPr>
        <w:tc>
          <w:tcPr>
            <w:tcW w:w="980" w:type="dxa"/>
            <w:shd w:val="clear" w:color="auto" w:fill="00AADC"/>
            <w:vAlign w:val="center"/>
          </w:tcPr>
          <w:p w14:paraId="289CD933" w14:textId="77777777" w:rsidR="00212471" w:rsidRPr="00277A51" w:rsidRDefault="00212471" w:rsidP="00212471">
            <w:pPr>
              <w:jc w:val="center"/>
              <w:rPr>
                <w:rFonts w:ascii="Arial" w:hAnsi="Arial" w:cs="Arial"/>
                <w:b/>
                <w:bCs/>
                <w:color w:val="FFFFFF" w:themeColor="background1"/>
                <w:sz w:val="18"/>
                <w:szCs w:val="18"/>
                <w:lang w:val="en-GB"/>
              </w:rPr>
            </w:pPr>
          </w:p>
        </w:tc>
        <w:tc>
          <w:tcPr>
            <w:tcW w:w="1505" w:type="dxa"/>
            <w:shd w:val="clear" w:color="auto" w:fill="00AADC"/>
            <w:noWrap/>
            <w:vAlign w:val="center"/>
          </w:tcPr>
          <w:p w14:paraId="24454EBA" w14:textId="77777777" w:rsidR="00212471" w:rsidRPr="00277A51" w:rsidRDefault="00212471" w:rsidP="00212471">
            <w:pPr>
              <w:jc w:val="center"/>
              <w:rPr>
                <w:rFonts w:ascii="Arial" w:hAnsi="Arial" w:cs="Arial"/>
                <w:b/>
                <w:bCs/>
                <w:color w:val="FFFFFF" w:themeColor="background1"/>
                <w:sz w:val="18"/>
                <w:szCs w:val="18"/>
                <w:lang w:val="en-GB"/>
              </w:rPr>
            </w:pPr>
          </w:p>
        </w:tc>
        <w:tc>
          <w:tcPr>
            <w:tcW w:w="1479" w:type="dxa"/>
            <w:shd w:val="clear" w:color="auto" w:fill="00AADC"/>
          </w:tcPr>
          <w:p w14:paraId="11E9EDD8" w14:textId="77777777" w:rsidR="00212471" w:rsidRPr="00277A51" w:rsidRDefault="00212471" w:rsidP="00212471">
            <w:pPr>
              <w:jc w:val="center"/>
              <w:rPr>
                <w:rFonts w:ascii="Arial" w:hAnsi="Arial" w:cs="Arial"/>
                <w:b/>
                <w:bCs/>
                <w:i/>
                <w:iCs/>
                <w:color w:val="FFFFFF" w:themeColor="background1"/>
                <w:sz w:val="18"/>
                <w:szCs w:val="18"/>
                <w:lang w:val="en-GB"/>
              </w:rPr>
            </w:pPr>
          </w:p>
        </w:tc>
        <w:tc>
          <w:tcPr>
            <w:tcW w:w="2552" w:type="dxa"/>
            <w:shd w:val="clear" w:color="auto" w:fill="00AADC"/>
            <w:vAlign w:val="center"/>
          </w:tcPr>
          <w:p w14:paraId="56563AC1" w14:textId="77777777" w:rsidR="00212471" w:rsidRPr="00277A51" w:rsidRDefault="00212471" w:rsidP="00212471">
            <w:pPr>
              <w:jc w:val="center"/>
              <w:rPr>
                <w:rFonts w:ascii="Arial" w:hAnsi="Arial" w:cs="Arial"/>
                <w:b/>
                <w:bCs/>
                <w:i/>
                <w:iCs/>
                <w:color w:val="FFFFFF" w:themeColor="background1"/>
                <w:sz w:val="18"/>
                <w:szCs w:val="18"/>
                <w:lang w:val="en-GB"/>
              </w:rPr>
            </w:pPr>
          </w:p>
        </w:tc>
        <w:tc>
          <w:tcPr>
            <w:tcW w:w="4999" w:type="dxa"/>
            <w:gridSpan w:val="3"/>
            <w:shd w:val="clear" w:color="auto" w:fill="00AADC"/>
            <w:vAlign w:val="center"/>
          </w:tcPr>
          <w:p w14:paraId="4518DC4C" w14:textId="77777777" w:rsidR="00212471" w:rsidRDefault="00212471" w:rsidP="00212471">
            <w:pPr>
              <w:jc w:val="center"/>
              <w:rPr>
                <w:rFonts w:ascii="Arial" w:hAnsi="Arial" w:cs="Arial"/>
                <w:b/>
                <w:bCs/>
                <w:i/>
                <w:iCs/>
                <w:color w:val="FFFFFF" w:themeColor="background1"/>
                <w:sz w:val="18"/>
                <w:szCs w:val="18"/>
                <w:lang w:val="en-GB"/>
              </w:rPr>
            </w:pPr>
            <w:r w:rsidRPr="00277A51">
              <w:rPr>
                <w:rFonts w:ascii="Arial" w:hAnsi="Arial" w:cs="Arial"/>
                <w:b/>
                <w:bCs/>
                <w:i/>
                <w:iCs/>
                <w:color w:val="FFFFFF" w:themeColor="background1"/>
                <w:sz w:val="18"/>
                <w:szCs w:val="18"/>
                <w:lang w:val="en-GB"/>
              </w:rPr>
              <w:t>Current Risk Rating</w:t>
            </w:r>
            <w:r>
              <w:rPr>
                <w:rFonts w:ascii="Arial" w:hAnsi="Arial" w:cs="Arial"/>
                <w:b/>
                <w:bCs/>
                <w:i/>
                <w:iCs/>
                <w:color w:val="FFFFFF" w:themeColor="background1"/>
                <w:sz w:val="18"/>
                <w:szCs w:val="18"/>
                <w:lang w:val="en-GB"/>
              </w:rPr>
              <w:t xml:space="preserve"> </w:t>
            </w:r>
          </w:p>
          <w:p w14:paraId="65C835CF" w14:textId="77777777" w:rsidR="00212471" w:rsidRPr="00277A51" w:rsidRDefault="00212471" w:rsidP="00212471">
            <w:pPr>
              <w:jc w:val="center"/>
              <w:rPr>
                <w:rFonts w:ascii="Arial" w:hAnsi="Arial" w:cs="Arial"/>
                <w:color w:val="FFFFFF" w:themeColor="background1"/>
                <w:sz w:val="18"/>
                <w:szCs w:val="18"/>
                <w:lang w:val="en-GB"/>
              </w:rPr>
            </w:pPr>
            <w:r>
              <w:rPr>
                <w:rFonts w:ascii="Arial" w:hAnsi="Arial" w:cs="Arial"/>
                <w:b/>
                <w:bCs/>
                <w:i/>
                <w:iCs/>
                <w:color w:val="FFFFFF" w:themeColor="background1"/>
                <w:sz w:val="18"/>
                <w:szCs w:val="18"/>
                <w:lang w:val="en-GB"/>
              </w:rPr>
              <w:t xml:space="preserve">(with </w:t>
            </w:r>
            <w:proofErr w:type="gramStart"/>
            <w:r>
              <w:rPr>
                <w:rFonts w:ascii="Arial" w:hAnsi="Arial" w:cs="Arial"/>
                <w:b/>
                <w:bCs/>
                <w:i/>
                <w:iCs/>
                <w:color w:val="FFFFFF" w:themeColor="background1"/>
                <w:sz w:val="18"/>
                <w:szCs w:val="18"/>
                <w:lang w:val="en-GB"/>
              </w:rPr>
              <w:t>current  controls</w:t>
            </w:r>
            <w:proofErr w:type="gramEnd"/>
            <w:r>
              <w:rPr>
                <w:rFonts w:ascii="Arial" w:hAnsi="Arial" w:cs="Arial"/>
                <w:b/>
                <w:bCs/>
                <w:i/>
                <w:iCs/>
                <w:color w:val="FFFFFF" w:themeColor="background1"/>
                <w:sz w:val="18"/>
                <w:szCs w:val="18"/>
                <w:lang w:val="en-GB"/>
              </w:rPr>
              <w:t>)</w:t>
            </w:r>
          </w:p>
        </w:tc>
        <w:tc>
          <w:tcPr>
            <w:tcW w:w="2069" w:type="dxa"/>
            <w:shd w:val="clear" w:color="auto" w:fill="00AADC"/>
            <w:vAlign w:val="center"/>
          </w:tcPr>
          <w:p w14:paraId="4CC53D1C" w14:textId="77777777" w:rsidR="00212471" w:rsidRPr="00277A51" w:rsidRDefault="00212471" w:rsidP="00212471">
            <w:pPr>
              <w:jc w:val="center"/>
              <w:rPr>
                <w:rFonts w:ascii="Arial" w:hAnsi="Arial" w:cs="Arial"/>
                <w:color w:val="FFFFFF" w:themeColor="background1"/>
                <w:sz w:val="18"/>
                <w:szCs w:val="18"/>
                <w:lang w:val="en-GB"/>
              </w:rPr>
            </w:pPr>
          </w:p>
        </w:tc>
        <w:tc>
          <w:tcPr>
            <w:tcW w:w="3008" w:type="dxa"/>
            <w:gridSpan w:val="3"/>
            <w:shd w:val="clear" w:color="auto" w:fill="00AADC"/>
            <w:vAlign w:val="center"/>
          </w:tcPr>
          <w:p w14:paraId="45C63F20" w14:textId="77777777" w:rsidR="00212471" w:rsidRDefault="00212471" w:rsidP="00212471">
            <w:pPr>
              <w:jc w:val="center"/>
              <w:rPr>
                <w:rFonts w:ascii="Arial" w:hAnsi="Arial" w:cs="Arial"/>
                <w:b/>
                <w:bCs/>
                <w:i/>
                <w:iCs/>
                <w:color w:val="FFFFFF" w:themeColor="background1"/>
                <w:sz w:val="18"/>
                <w:szCs w:val="18"/>
                <w:lang w:val="en-GB"/>
              </w:rPr>
            </w:pPr>
            <w:r w:rsidRPr="00277A51">
              <w:rPr>
                <w:rFonts w:ascii="Arial" w:hAnsi="Arial" w:cs="Arial"/>
                <w:b/>
                <w:bCs/>
                <w:i/>
                <w:iCs/>
                <w:color w:val="FFFFFF" w:themeColor="background1"/>
                <w:sz w:val="18"/>
                <w:szCs w:val="18"/>
                <w:lang w:val="en-GB"/>
              </w:rPr>
              <w:t>Target Risk Rating</w:t>
            </w:r>
          </w:p>
          <w:p w14:paraId="6170944D" w14:textId="77777777" w:rsidR="00212471" w:rsidRPr="00277A51" w:rsidRDefault="00212471" w:rsidP="00212471">
            <w:pPr>
              <w:jc w:val="center"/>
              <w:rPr>
                <w:rFonts w:ascii="Arial" w:hAnsi="Arial" w:cs="Arial"/>
                <w:b/>
                <w:bCs/>
                <w:i/>
                <w:iCs/>
                <w:color w:val="FFFFFF" w:themeColor="background1"/>
                <w:sz w:val="18"/>
                <w:szCs w:val="18"/>
                <w:lang w:val="en-GB"/>
              </w:rPr>
            </w:pPr>
            <w:r>
              <w:rPr>
                <w:rFonts w:ascii="Arial" w:hAnsi="Arial" w:cs="Arial"/>
                <w:b/>
                <w:bCs/>
                <w:i/>
                <w:iCs/>
                <w:color w:val="FFFFFF" w:themeColor="background1"/>
                <w:sz w:val="18"/>
                <w:szCs w:val="18"/>
                <w:lang w:val="en-GB"/>
              </w:rPr>
              <w:t xml:space="preserve"> (after implementing treatments)</w:t>
            </w:r>
          </w:p>
        </w:tc>
      </w:tr>
      <w:tr w:rsidR="00212471" w:rsidRPr="00F702BD" w14:paraId="16F3DDAD" w14:textId="77777777" w:rsidTr="003C34F2">
        <w:trPr>
          <w:cantSplit/>
          <w:trHeight w:val="1979"/>
          <w:tblHeader/>
        </w:trPr>
        <w:tc>
          <w:tcPr>
            <w:tcW w:w="980" w:type="dxa"/>
            <w:shd w:val="clear" w:color="auto" w:fill="00AADC"/>
            <w:vAlign w:val="center"/>
          </w:tcPr>
          <w:p w14:paraId="1F2DE809" w14:textId="77777777" w:rsidR="00212471" w:rsidRPr="00277A51" w:rsidRDefault="00212471" w:rsidP="00212471">
            <w:pPr>
              <w:jc w:val="center"/>
              <w:rPr>
                <w:rFonts w:ascii="Arial" w:hAnsi="Arial" w:cs="Arial"/>
                <w:b/>
                <w:bCs/>
                <w:color w:val="FFFFFF" w:themeColor="background1"/>
                <w:sz w:val="18"/>
                <w:szCs w:val="18"/>
                <w:lang w:val="en-GB"/>
              </w:rPr>
            </w:pPr>
            <w:r w:rsidRPr="00277A51">
              <w:rPr>
                <w:rFonts w:ascii="Arial" w:hAnsi="Arial" w:cs="Arial"/>
                <w:b/>
                <w:bCs/>
                <w:color w:val="FFFFFF" w:themeColor="background1"/>
                <w:sz w:val="18"/>
                <w:szCs w:val="18"/>
                <w:lang w:val="en-GB"/>
              </w:rPr>
              <w:t>Risk #</w:t>
            </w:r>
          </w:p>
        </w:tc>
        <w:tc>
          <w:tcPr>
            <w:tcW w:w="1505" w:type="dxa"/>
            <w:shd w:val="clear" w:color="auto" w:fill="00AADC"/>
            <w:noWrap/>
            <w:vAlign w:val="center"/>
          </w:tcPr>
          <w:p w14:paraId="3F2B5DF6" w14:textId="77777777" w:rsidR="00212471" w:rsidRPr="00277A51" w:rsidRDefault="00212471" w:rsidP="00212471">
            <w:pPr>
              <w:jc w:val="center"/>
              <w:rPr>
                <w:rFonts w:ascii="Arial" w:hAnsi="Arial" w:cs="Arial"/>
                <w:b/>
                <w:bCs/>
                <w:color w:val="FFFFFF" w:themeColor="background1"/>
                <w:sz w:val="18"/>
                <w:szCs w:val="18"/>
                <w:lang w:val="en-GB"/>
              </w:rPr>
            </w:pPr>
            <w:r w:rsidRPr="00277A51">
              <w:rPr>
                <w:rFonts w:ascii="Arial" w:hAnsi="Arial" w:cs="Arial"/>
                <w:b/>
                <w:bCs/>
                <w:color w:val="FFFFFF" w:themeColor="background1"/>
                <w:sz w:val="18"/>
                <w:szCs w:val="18"/>
                <w:lang w:val="en-GB"/>
              </w:rPr>
              <w:t>Risk</w:t>
            </w:r>
            <w:r>
              <w:rPr>
                <w:rFonts w:ascii="Arial" w:hAnsi="Arial" w:cs="Arial"/>
                <w:b/>
                <w:bCs/>
                <w:color w:val="FFFFFF" w:themeColor="background1"/>
                <w:sz w:val="18"/>
                <w:szCs w:val="18"/>
                <w:lang w:val="en-GB"/>
              </w:rPr>
              <w:t xml:space="preserve"> event</w:t>
            </w:r>
          </w:p>
        </w:tc>
        <w:tc>
          <w:tcPr>
            <w:tcW w:w="1479" w:type="dxa"/>
            <w:shd w:val="clear" w:color="auto" w:fill="00AADC"/>
            <w:vAlign w:val="center"/>
          </w:tcPr>
          <w:p w14:paraId="7DC08526" w14:textId="77777777" w:rsidR="00212471" w:rsidRPr="00212471" w:rsidRDefault="00212471" w:rsidP="00212471">
            <w:pPr>
              <w:jc w:val="center"/>
              <w:rPr>
                <w:rFonts w:ascii="Arial" w:hAnsi="Arial" w:cs="Arial"/>
                <w:b/>
                <w:bCs/>
                <w:color w:val="FFFFFF" w:themeColor="background1"/>
                <w:sz w:val="18"/>
                <w:szCs w:val="18"/>
                <w:lang w:val="en-GB"/>
              </w:rPr>
            </w:pPr>
            <w:r w:rsidRPr="00212471">
              <w:rPr>
                <w:rFonts w:ascii="Arial" w:hAnsi="Arial" w:cs="Arial"/>
                <w:b/>
                <w:bCs/>
                <w:color w:val="FFFFFF" w:themeColor="background1"/>
                <w:sz w:val="18"/>
                <w:szCs w:val="18"/>
                <w:lang w:val="en-GB"/>
              </w:rPr>
              <w:t>Risk Owner</w:t>
            </w:r>
          </w:p>
        </w:tc>
        <w:tc>
          <w:tcPr>
            <w:tcW w:w="2552" w:type="dxa"/>
            <w:shd w:val="clear" w:color="auto" w:fill="00AADC"/>
            <w:vAlign w:val="center"/>
          </w:tcPr>
          <w:p w14:paraId="5DC0FA64" w14:textId="77777777" w:rsidR="00212471" w:rsidRPr="00277A51" w:rsidRDefault="00212471" w:rsidP="00212471">
            <w:pPr>
              <w:jc w:val="center"/>
              <w:rPr>
                <w:rFonts w:ascii="Arial" w:hAnsi="Arial" w:cs="Arial"/>
                <w:b/>
                <w:bCs/>
                <w:color w:val="FFFFFF" w:themeColor="background1"/>
                <w:sz w:val="18"/>
                <w:szCs w:val="18"/>
                <w:lang w:val="en-GB"/>
              </w:rPr>
            </w:pPr>
            <w:r w:rsidRPr="00277A51">
              <w:rPr>
                <w:rFonts w:ascii="Arial" w:hAnsi="Arial" w:cs="Arial"/>
                <w:b/>
                <w:color w:val="FFFFFF" w:themeColor="background1"/>
                <w:sz w:val="18"/>
                <w:szCs w:val="18"/>
                <w:lang w:val="en-GB"/>
              </w:rPr>
              <w:t xml:space="preserve">Current </w:t>
            </w:r>
            <w:r>
              <w:rPr>
                <w:rFonts w:ascii="Arial" w:hAnsi="Arial" w:cs="Arial"/>
                <w:b/>
                <w:color w:val="FFFFFF" w:themeColor="background1"/>
                <w:sz w:val="18"/>
                <w:szCs w:val="18"/>
                <w:lang w:val="en-GB"/>
              </w:rPr>
              <w:t>controls</w:t>
            </w:r>
            <w:r w:rsidRPr="00277A51">
              <w:rPr>
                <w:rFonts w:ascii="Arial" w:hAnsi="Arial" w:cs="Arial"/>
                <w:b/>
                <w:color w:val="FFFFFF" w:themeColor="background1"/>
                <w:sz w:val="18"/>
                <w:szCs w:val="18"/>
                <w:lang w:val="en-GB"/>
              </w:rPr>
              <w:t xml:space="preserve"> to manage risk</w:t>
            </w:r>
          </w:p>
        </w:tc>
        <w:tc>
          <w:tcPr>
            <w:tcW w:w="2551" w:type="dxa"/>
            <w:shd w:val="clear" w:color="auto" w:fill="00AADC"/>
            <w:textDirection w:val="btLr"/>
            <w:vAlign w:val="center"/>
          </w:tcPr>
          <w:p w14:paraId="4F52A445" w14:textId="77777777" w:rsidR="00212471" w:rsidRPr="00277A51" w:rsidRDefault="00212471" w:rsidP="00212471">
            <w:pPr>
              <w:ind w:left="113" w:right="113"/>
              <w:jc w:val="center"/>
              <w:rPr>
                <w:rFonts w:ascii="Arial" w:hAnsi="Arial" w:cs="Arial"/>
                <w:b/>
                <w:bCs/>
                <w:color w:val="FFFFFF" w:themeColor="background1"/>
                <w:sz w:val="18"/>
                <w:szCs w:val="18"/>
                <w:lang w:val="en-GB"/>
              </w:rPr>
            </w:pPr>
            <w:r w:rsidRPr="00277A51">
              <w:rPr>
                <w:rFonts w:ascii="Arial" w:hAnsi="Arial" w:cs="Arial"/>
                <w:b/>
                <w:bCs/>
                <w:color w:val="FFFFFF" w:themeColor="background1"/>
                <w:sz w:val="18"/>
                <w:szCs w:val="18"/>
                <w:lang w:val="en-GB"/>
              </w:rPr>
              <w:t>Likelihood</w:t>
            </w:r>
          </w:p>
        </w:tc>
        <w:tc>
          <w:tcPr>
            <w:tcW w:w="1317" w:type="dxa"/>
            <w:shd w:val="clear" w:color="auto" w:fill="00AADC"/>
            <w:textDirection w:val="btLr"/>
            <w:vAlign w:val="center"/>
          </w:tcPr>
          <w:p w14:paraId="3074D205" w14:textId="77777777" w:rsidR="00212471" w:rsidRPr="00277A51" w:rsidRDefault="00212471" w:rsidP="00212471">
            <w:pPr>
              <w:ind w:left="113" w:right="113"/>
              <w:jc w:val="center"/>
              <w:rPr>
                <w:rFonts w:ascii="Arial" w:hAnsi="Arial" w:cs="Arial"/>
                <w:b/>
                <w:bCs/>
                <w:color w:val="FFFFFF" w:themeColor="background1"/>
                <w:sz w:val="18"/>
                <w:szCs w:val="18"/>
                <w:lang w:val="en-GB"/>
              </w:rPr>
            </w:pPr>
            <w:r w:rsidRPr="00277A51">
              <w:rPr>
                <w:rFonts w:ascii="Arial" w:hAnsi="Arial" w:cs="Arial"/>
                <w:b/>
                <w:bCs/>
                <w:color w:val="FFFFFF" w:themeColor="background1"/>
                <w:sz w:val="18"/>
                <w:szCs w:val="18"/>
                <w:lang w:val="en-GB"/>
              </w:rPr>
              <w:t>Consequence</w:t>
            </w:r>
          </w:p>
        </w:tc>
        <w:tc>
          <w:tcPr>
            <w:tcW w:w="1131" w:type="dxa"/>
            <w:shd w:val="clear" w:color="auto" w:fill="00AADC"/>
            <w:textDirection w:val="btLr"/>
            <w:vAlign w:val="center"/>
          </w:tcPr>
          <w:p w14:paraId="0CA9D353" w14:textId="77777777" w:rsidR="00212471" w:rsidRPr="00277A51" w:rsidRDefault="00212471" w:rsidP="00212471">
            <w:pPr>
              <w:ind w:left="113" w:right="113"/>
              <w:jc w:val="center"/>
              <w:rPr>
                <w:rFonts w:ascii="Arial" w:hAnsi="Arial" w:cs="Arial"/>
                <w:b/>
                <w:color w:val="FFFFFF" w:themeColor="background1"/>
                <w:sz w:val="18"/>
                <w:szCs w:val="18"/>
                <w:lang w:val="en-GB"/>
              </w:rPr>
            </w:pPr>
            <w:r w:rsidRPr="00277A51">
              <w:rPr>
                <w:rFonts w:ascii="Arial" w:hAnsi="Arial" w:cs="Arial"/>
                <w:b/>
                <w:bCs/>
                <w:iCs/>
                <w:color w:val="FFFFFF" w:themeColor="background1"/>
                <w:sz w:val="18"/>
                <w:szCs w:val="18"/>
                <w:lang w:val="en-GB"/>
              </w:rPr>
              <w:t>Rating</w:t>
            </w:r>
          </w:p>
        </w:tc>
        <w:tc>
          <w:tcPr>
            <w:tcW w:w="2069" w:type="dxa"/>
            <w:shd w:val="clear" w:color="auto" w:fill="00AADC"/>
            <w:vAlign w:val="center"/>
          </w:tcPr>
          <w:p w14:paraId="6A1CD1E5" w14:textId="77777777" w:rsidR="00212471" w:rsidRPr="00277A51" w:rsidRDefault="00212471" w:rsidP="00212471">
            <w:pPr>
              <w:jc w:val="center"/>
              <w:rPr>
                <w:rFonts w:ascii="Arial" w:hAnsi="Arial" w:cs="Arial"/>
                <w:b/>
                <w:bCs/>
                <w:color w:val="FFFFFF" w:themeColor="background1"/>
                <w:sz w:val="18"/>
                <w:szCs w:val="18"/>
                <w:lang w:val="en-GB"/>
              </w:rPr>
            </w:pPr>
            <w:r>
              <w:rPr>
                <w:rFonts w:ascii="Arial" w:hAnsi="Arial" w:cs="Arial"/>
                <w:b/>
                <w:bCs/>
                <w:color w:val="FFFFFF" w:themeColor="background1"/>
                <w:sz w:val="18"/>
                <w:szCs w:val="18"/>
                <w:lang w:val="en-GB"/>
              </w:rPr>
              <w:t xml:space="preserve">Treatment </w:t>
            </w:r>
            <w:r w:rsidRPr="00277A51">
              <w:rPr>
                <w:rFonts w:ascii="Arial" w:hAnsi="Arial" w:cs="Arial"/>
                <w:b/>
                <w:bCs/>
                <w:color w:val="FFFFFF" w:themeColor="background1"/>
                <w:sz w:val="18"/>
                <w:szCs w:val="18"/>
                <w:lang w:val="en-GB"/>
              </w:rPr>
              <w:t xml:space="preserve">Plan </w:t>
            </w:r>
            <w:r w:rsidRPr="00277A51">
              <w:rPr>
                <w:rFonts w:ascii="Arial" w:hAnsi="Arial" w:cs="Arial"/>
                <w:b/>
                <w:bCs/>
                <w:i/>
                <w:color w:val="FFFFFF" w:themeColor="background1"/>
                <w:sz w:val="18"/>
                <w:szCs w:val="18"/>
                <w:lang w:val="en-GB"/>
              </w:rPr>
              <w:t>(additional controls required)</w:t>
            </w:r>
          </w:p>
        </w:tc>
        <w:tc>
          <w:tcPr>
            <w:tcW w:w="1129" w:type="dxa"/>
            <w:shd w:val="clear" w:color="auto" w:fill="00AADC"/>
            <w:textDirection w:val="btLr"/>
            <w:vAlign w:val="center"/>
          </w:tcPr>
          <w:p w14:paraId="6EAD279D" w14:textId="77777777" w:rsidR="00212471" w:rsidRPr="00277A51" w:rsidRDefault="00212471" w:rsidP="00212471">
            <w:pPr>
              <w:jc w:val="center"/>
              <w:rPr>
                <w:rFonts w:ascii="Arial" w:hAnsi="Arial" w:cs="Arial"/>
                <w:b/>
                <w:bCs/>
                <w:color w:val="FFFFFF" w:themeColor="background1"/>
                <w:sz w:val="18"/>
                <w:szCs w:val="18"/>
                <w:lang w:val="en-GB"/>
              </w:rPr>
            </w:pPr>
            <w:r w:rsidRPr="00277A51">
              <w:rPr>
                <w:rFonts w:ascii="Arial" w:hAnsi="Arial" w:cs="Arial"/>
                <w:b/>
                <w:bCs/>
                <w:color w:val="FFFFFF" w:themeColor="background1"/>
                <w:sz w:val="18"/>
                <w:szCs w:val="18"/>
                <w:lang w:val="en-GB"/>
              </w:rPr>
              <w:t>Likelihood</w:t>
            </w:r>
          </w:p>
        </w:tc>
        <w:tc>
          <w:tcPr>
            <w:tcW w:w="941" w:type="dxa"/>
            <w:shd w:val="clear" w:color="auto" w:fill="00AADC"/>
            <w:noWrap/>
            <w:textDirection w:val="btLr"/>
            <w:vAlign w:val="center"/>
          </w:tcPr>
          <w:p w14:paraId="03D5A1AF" w14:textId="77777777" w:rsidR="00212471" w:rsidRPr="00277A51" w:rsidRDefault="00212471" w:rsidP="00212471">
            <w:pPr>
              <w:jc w:val="center"/>
              <w:rPr>
                <w:rFonts w:ascii="Arial" w:hAnsi="Arial" w:cs="Arial"/>
                <w:b/>
                <w:bCs/>
                <w:color w:val="FFFFFF" w:themeColor="background1"/>
                <w:sz w:val="18"/>
                <w:szCs w:val="18"/>
                <w:lang w:val="en-GB"/>
              </w:rPr>
            </w:pPr>
            <w:r w:rsidRPr="00277A51">
              <w:rPr>
                <w:rFonts w:ascii="Arial" w:hAnsi="Arial" w:cs="Arial"/>
                <w:b/>
                <w:bCs/>
                <w:color w:val="FFFFFF" w:themeColor="background1"/>
                <w:sz w:val="18"/>
                <w:szCs w:val="18"/>
                <w:lang w:val="en-GB"/>
              </w:rPr>
              <w:t>Consequence</w:t>
            </w:r>
          </w:p>
        </w:tc>
        <w:tc>
          <w:tcPr>
            <w:tcW w:w="938" w:type="dxa"/>
            <w:shd w:val="clear" w:color="auto" w:fill="00AADC"/>
            <w:textDirection w:val="btLr"/>
            <w:vAlign w:val="center"/>
          </w:tcPr>
          <w:p w14:paraId="35A85C90" w14:textId="77777777" w:rsidR="00212471" w:rsidRPr="00277A51" w:rsidRDefault="00212471" w:rsidP="00212471">
            <w:pPr>
              <w:jc w:val="center"/>
              <w:rPr>
                <w:rFonts w:ascii="Arial" w:hAnsi="Arial" w:cs="Arial"/>
                <w:b/>
                <w:bCs/>
                <w:iCs/>
                <w:color w:val="FFFFFF" w:themeColor="background1"/>
                <w:sz w:val="18"/>
                <w:szCs w:val="18"/>
                <w:lang w:val="en-GB"/>
              </w:rPr>
            </w:pPr>
            <w:r w:rsidRPr="00277A51">
              <w:rPr>
                <w:rFonts w:ascii="Arial" w:hAnsi="Arial" w:cs="Arial"/>
                <w:b/>
                <w:bCs/>
                <w:iCs/>
                <w:color w:val="FFFFFF" w:themeColor="background1"/>
                <w:sz w:val="18"/>
                <w:szCs w:val="18"/>
                <w:lang w:val="en-GB"/>
              </w:rPr>
              <w:t>Rating</w:t>
            </w:r>
          </w:p>
        </w:tc>
      </w:tr>
      <w:tr w:rsidR="00212471" w:rsidRPr="00F702BD" w14:paraId="70D1C003" w14:textId="77777777" w:rsidTr="003C34F2">
        <w:trPr>
          <w:trHeight w:val="1421"/>
        </w:trPr>
        <w:tc>
          <w:tcPr>
            <w:tcW w:w="980" w:type="dxa"/>
            <w:vAlign w:val="center"/>
          </w:tcPr>
          <w:p w14:paraId="248BF5C3" w14:textId="77777777" w:rsidR="00212471" w:rsidRPr="00F702BD" w:rsidRDefault="00212471" w:rsidP="00212471">
            <w:pPr>
              <w:jc w:val="center"/>
              <w:rPr>
                <w:rFonts w:ascii="Arial" w:hAnsi="Arial" w:cs="Arial"/>
                <w:color w:val="000000"/>
                <w:sz w:val="18"/>
                <w:szCs w:val="18"/>
                <w:lang w:val="en-GB"/>
              </w:rPr>
            </w:pPr>
          </w:p>
        </w:tc>
        <w:tc>
          <w:tcPr>
            <w:tcW w:w="1505" w:type="dxa"/>
            <w:shd w:val="clear" w:color="auto" w:fill="auto"/>
            <w:vAlign w:val="center"/>
          </w:tcPr>
          <w:p w14:paraId="2860115C" w14:textId="77777777" w:rsidR="00212471" w:rsidRPr="00F702BD" w:rsidRDefault="00212471" w:rsidP="00212471">
            <w:pPr>
              <w:jc w:val="center"/>
              <w:rPr>
                <w:rFonts w:ascii="Arial" w:hAnsi="Arial" w:cs="Arial"/>
                <w:color w:val="000000"/>
                <w:sz w:val="18"/>
                <w:szCs w:val="18"/>
                <w:lang w:val="en-GB"/>
              </w:rPr>
            </w:pPr>
          </w:p>
        </w:tc>
        <w:tc>
          <w:tcPr>
            <w:tcW w:w="1479" w:type="dxa"/>
            <w:vAlign w:val="center"/>
          </w:tcPr>
          <w:p w14:paraId="0886AFE5" w14:textId="77777777" w:rsidR="00212471" w:rsidRPr="00F702BD" w:rsidRDefault="00212471" w:rsidP="0037778D">
            <w:pPr>
              <w:rPr>
                <w:lang w:val="en-GB"/>
              </w:rPr>
            </w:pPr>
          </w:p>
        </w:tc>
        <w:tc>
          <w:tcPr>
            <w:tcW w:w="2552" w:type="dxa"/>
            <w:vAlign w:val="center"/>
          </w:tcPr>
          <w:p w14:paraId="3216A3E2" w14:textId="77777777" w:rsidR="00212471" w:rsidRPr="00212471" w:rsidRDefault="00212471" w:rsidP="001044DD">
            <w:pPr>
              <w:spacing w:before="40" w:after="40" w:line="276" w:lineRule="auto"/>
              <w:ind w:right="97"/>
              <w:rPr>
                <w:rFonts w:ascii="Arial" w:hAnsi="Arial" w:cs="Arial"/>
                <w:sz w:val="18"/>
                <w:szCs w:val="18"/>
                <w:lang w:val="en-GB"/>
              </w:rPr>
            </w:pPr>
          </w:p>
        </w:tc>
        <w:tc>
          <w:tcPr>
            <w:tcW w:w="2551" w:type="dxa"/>
            <w:shd w:val="clear" w:color="auto" w:fill="auto"/>
            <w:vAlign w:val="center"/>
          </w:tcPr>
          <w:p w14:paraId="2999D7B7" w14:textId="77777777" w:rsidR="00212471" w:rsidRPr="00F702BD" w:rsidRDefault="00212471" w:rsidP="00212471">
            <w:pPr>
              <w:jc w:val="center"/>
              <w:rPr>
                <w:rFonts w:ascii="Arial" w:hAnsi="Arial" w:cs="Arial"/>
                <w:color w:val="000000"/>
                <w:sz w:val="18"/>
                <w:szCs w:val="18"/>
                <w:lang w:val="en-GB"/>
              </w:rPr>
            </w:pPr>
          </w:p>
        </w:tc>
        <w:tc>
          <w:tcPr>
            <w:tcW w:w="1317" w:type="dxa"/>
            <w:shd w:val="clear" w:color="auto" w:fill="auto"/>
            <w:vAlign w:val="center"/>
          </w:tcPr>
          <w:p w14:paraId="0DF54D51" w14:textId="77777777" w:rsidR="00212471" w:rsidRPr="00F702BD" w:rsidRDefault="00212471" w:rsidP="00212471">
            <w:pPr>
              <w:jc w:val="center"/>
              <w:rPr>
                <w:rFonts w:ascii="Arial" w:hAnsi="Arial" w:cs="Arial"/>
                <w:color w:val="000000"/>
                <w:sz w:val="18"/>
                <w:szCs w:val="18"/>
                <w:lang w:val="en-GB"/>
              </w:rPr>
            </w:pPr>
          </w:p>
        </w:tc>
        <w:tc>
          <w:tcPr>
            <w:tcW w:w="1131" w:type="dxa"/>
            <w:shd w:val="clear" w:color="auto" w:fill="auto"/>
            <w:vAlign w:val="center"/>
          </w:tcPr>
          <w:p w14:paraId="16A3DAFE" w14:textId="77777777" w:rsidR="00212471" w:rsidRPr="00F702BD" w:rsidRDefault="00212471" w:rsidP="00212471">
            <w:pPr>
              <w:jc w:val="center"/>
              <w:rPr>
                <w:rFonts w:ascii="Arial" w:hAnsi="Arial" w:cs="Arial"/>
                <w:color w:val="000000"/>
                <w:sz w:val="18"/>
                <w:szCs w:val="18"/>
                <w:lang w:val="en-GB"/>
              </w:rPr>
            </w:pPr>
          </w:p>
        </w:tc>
        <w:tc>
          <w:tcPr>
            <w:tcW w:w="2069" w:type="dxa"/>
            <w:shd w:val="clear" w:color="auto" w:fill="auto"/>
            <w:vAlign w:val="center"/>
          </w:tcPr>
          <w:p w14:paraId="27150F74" w14:textId="77777777" w:rsidR="00212471" w:rsidRPr="00F702BD" w:rsidRDefault="00212471" w:rsidP="00212471">
            <w:pPr>
              <w:pStyle w:val="ListParagraph"/>
              <w:numPr>
                <w:ilvl w:val="0"/>
                <w:numId w:val="2"/>
              </w:numPr>
              <w:spacing w:before="40" w:after="40" w:line="276" w:lineRule="auto"/>
              <w:ind w:left="154" w:right="97" w:hanging="154"/>
              <w:rPr>
                <w:rFonts w:ascii="Arial" w:hAnsi="Arial" w:cs="Arial"/>
                <w:color w:val="000000"/>
                <w:sz w:val="18"/>
                <w:szCs w:val="18"/>
                <w:lang w:val="en-GB"/>
              </w:rPr>
            </w:pPr>
          </w:p>
        </w:tc>
        <w:tc>
          <w:tcPr>
            <w:tcW w:w="1129" w:type="dxa"/>
            <w:shd w:val="clear" w:color="auto" w:fill="auto"/>
            <w:vAlign w:val="center"/>
          </w:tcPr>
          <w:p w14:paraId="6DFE8C10" w14:textId="77777777" w:rsidR="00212471" w:rsidRPr="00F702BD" w:rsidRDefault="00212471" w:rsidP="00212471">
            <w:pPr>
              <w:jc w:val="center"/>
              <w:rPr>
                <w:rFonts w:ascii="Arial" w:hAnsi="Arial" w:cs="Arial"/>
                <w:color w:val="000000"/>
                <w:sz w:val="18"/>
                <w:szCs w:val="18"/>
                <w:lang w:val="en-GB"/>
              </w:rPr>
            </w:pPr>
          </w:p>
        </w:tc>
        <w:tc>
          <w:tcPr>
            <w:tcW w:w="941" w:type="dxa"/>
            <w:shd w:val="clear" w:color="auto" w:fill="auto"/>
            <w:vAlign w:val="center"/>
          </w:tcPr>
          <w:p w14:paraId="5950211F" w14:textId="77777777" w:rsidR="00212471" w:rsidRPr="00F702BD" w:rsidRDefault="00212471" w:rsidP="00212471">
            <w:pPr>
              <w:jc w:val="center"/>
              <w:rPr>
                <w:rFonts w:ascii="Arial" w:hAnsi="Arial" w:cs="Arial"/>
                <w:color w:val="000000"/>
                <w:sz w:val="18"/>
                <w:szCs w:val="18"/>
                <w:lang w:val="en-GB"/>
              </w:rPr>
            </w:pPr>
          </w:p>
        </w:tc>
        <w:tc>
          <w:tcPr>
            <w:tcW w:w="938" w:type="dxa"/>
            <w:shd w:val="clear" w:color="auto" w:fill="auto"/>
            <w:vAlign w:val="center"/>
          </w:tcPr>
          <w:p w14:paraId="72137DE5" w14:textId="77777777" w:rsidR="00212471" w:rsidRPr="00F702BD" w:rsidRDefault="00212471" w:rsidP="00212471">
            <w:pPr>
              <w:jc w:val="center"/>
              <w:rPr>
                <w:rFonts w:ascii="Arial" w:hAnsi="Arial" w:cs="Arial"/>
                <w:color w:val="000000"/>
                <w:sz w:val="18"/>
                <w:szCs w:val="18"/>
                <w:lang w:val="en-GB"/>
              </w:rPr>
            </w:pPr>
          </w:p>
        </w:tc>
      </w:tr>
    </w:tbl>
    <w:p w14:paraId="522956F2" w14:textId="2909F006" w:rsidR="00277A51" w:rsidRPr="00C03145" w:rsidRDefault="00C03145" w:rsidP="00277A51">
      <w:pPr>
        <w:pStyle w:val="Leftalignedtext"/>
        <w:spacing w:after="120" w:line="276" w:lineRule="auto"/>
        <w:ind w:left="0"/>
        <w:rPr>
          <w:rFonts w:ascii="Arial" w:hAnsi="Arial" w:cs="Arial"/>
          <w:bCs/>
          <w:color w:val="00B0F0"/>
          <w:sz w:val="22"/>
          <w:szCs w:val="20"/>
          <w:lang w:val="en-GB"/>
        </w:rPr>
      </w:pPr>
      <w:r w:rsidRPr="00C03145">
        <w:rPr>
          <w:rFonts w:ascii="Arial" w:hAnsi="Arial" w:cs="Arial"/>
          <w:bCs/>
          <w:color w:val="00B0F0"/>
          <w:sz w:val="22"/>
          <w:szCs w:val="20"/>
          <w:lang w:val="en-GB"/>
        </w:rPr>
        <w:t>This is a simple risk register for organisations that require a document to store risk information. You can determine your likelihood and consequence ratings based on your own risk matrix. To add additional risks, “hit” the TAB button at the end of row 1.</w:t>
      </w:r>
    </w:p>
    <w:p w14:paraId="3A273B05" w14:textId="77777777" w:rsidR="00277A51" w:rsidRPr="00F702BD" w:rsidRDefault="00277A51" w:rsidP="00277A51">
      <w:pPr>
        <w:pStyle w:val="Leftalignedtext"/>
        <w:spacing w:after="120" w:line="276" w:lineRule="auto"/>
        <w:ind w:left="0"/>
        <w:rPr>
          <w:rFonts w:ascii="Arial" w:hAnsi="Arial" w:cs="Arial"/>
          <w:lang w:val="en-GB"/>
        </w:rPr>
      </w:pPr>
    </w:p>
    <w:p w14:paraId="0E0FFCD2" w14:textId="77777777" w:rsidR="00CA4DDE" w:rsidRDefault="00CA4DDE"/>
    <w:sectPr w:rsidR="00CA4DDE" w:rsidSect="000F2632">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6281" w14:textId="77777777" w:rsidR="00737194" w:rsidRDefault="00737194" w:rsidP="00790877">
      <w:r>
        <w:separator/>
      </w:r>
    </w:p>
  </w:endnote>
  <w:endnote w:type="continuationSeparator" w:id="0">
    <w:p w14:paraId="49ADF692" w14:textId="77777777" w:rsidR="00737194" w:rsidRDefault="00737194" w:rsidP="00790877">
      <w:r>
        <w:continuationSeparator/>
      </w:r>
    </w:p>
  </w:endnote>
  <w:endnote w:type="continuationNotice" w:id="1">
    <w:p w14:paraId="70F83D45" w14:textId="77777777" w:rsidR="00737194" w:rsidRDefault="00737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3229" w14:textId="32B78CC9" w:rsidR="008B708B" w:rsidRDefault="006457A0">
    <w:pPr>
      <w:pStyle w:val="Footer"/>
      <w:rPr>
        <w:rFonts w:ascii="Arial" w:hAnsi="Arial" w:cs="Arial"/>
      </w:rPr>
    </w:pPr>
    <w:r w:rsidRPr="00057006">
      <w:rPr>
        <w:rFonts w:ascii="Arial" w:hAnsi="Arial" w:cs="Arial"/>
      </w:rPr>
      <w:t>Simple Risk Register</w:t>
    </w:r>
    <w:r w:rsidRPr="00057006">
      <w:rPr>
        <w:rFonts w:ascii="Arial" w:hAnsi="Arial" w:cs="Arial"/>
      </w:rPr>
      <w:tab/>
    </w:r>
    <w:r w:rsidRPr="00057006">
      <w:rPr>
        <w:rFonts w:ascii="Arial" w:hAnsi="Arial" w:cs="Arial"/>
      </w:rPr>
      <w:tab/>
    </w:r>
    <w:r w:rsidRPr="00057006">
      <w:rPr>
        <w:rFonts w:ascii="Arial" w:hAnsi="Arial" w:cs="Arial"/>
      </w:rPr>
      <w:tab/>
    </w:r>
    <w:r w:rsidRPr="00057006">
      <w:rPr>
        <w:rFonts w:ascii="Arial" w:hAnsi="Arial" w:cs="Arial"/>
      </w:rPr>
      <w:tab/>
    </w:r>
    <w:r w:rsidRPr="00057006">
      <w:rPr>
        <w:rFonts w:ascii="Arial" w:hAnsi="Arial" w:cs="Arial"/>
      </w:rPr>
      <w:tab/>
    </w:r>
    <w:r w:rsidRPr="00057006">
      <w:rPr>
        <w:rFonts w:ascii="Arial" w:hAnsi="Arial" w:cs="Arial"/>
      </w:rPr>
      <w:tab/>
    </w:r>
    <w:r w:rsidRPr="00057006">
      <w:rPr>
        <w:rFonts w:ascii="Arial" w:hAnsi="Arial" w:cs="Arial"/>
      </w:rPr>
      <w:tab/>
      <w:t>Page 1</w:t>
    </w:r>
    <w:r w:rsidR="00BF1095">
      <w:rPr>
        <w:rFonts w:ascii="Arial" w:hAnsi="Arial" w:cs="Arial"/>
      </w:rPr>
      <w:t xml:space="preserve"> of 1</w:t>
    </w:r>
  </w:p>
  <w:p w14:paraId="7F6E8467" w14:textId="1C7665B3" w:rsidR="00057006" w:rsidRPr="00057006" w:rsidRDefault="00057006">
    <w:pPr>
      <w:pStyle w:val="Footer"/>
      <w:rPr>
        <w:rFonts w:ascii="Arial" w:hAnsi="Arial" w:cs="Arial"/>
      </w:rPr>
    </w:pPr>
    <w:r>
      <w:rPr>
        <w:rFonts w:ascii="Arial" w:hAnsi="Arial" w:cs="Arial"/>
      </w:rPr>
      <w:t>D</w:t>
    </w:r>
    <w:r w:rsidR="007F6EAF">
      <w:rPr>
        <w:rFonts w:ascii="Arial" w:hAnsi="Arial" w:cs="Arial"/>
      </w:rPr>
      <w:t xml:space="preserve">21/140532/ </w:t>
    </w:r>
    <w:r w:rsidR="00372A05">
      <w:rPr>
        <w:rFonts w:ascii="Arial" w:hAnsi="Arial" w:cs="Arial"/>
      </w:rPr>
      <w:t xml:space="preserve">Version number: 1 / Published date: 9 </w:t>
    </w:r>
    <w:r w:rsidR="00BF1095">
      <w:rPr>
        <w:rFonts w:ascii="Arial" w:hAnsi="Arial" w:cs="Arial"/>
      </w:rPr>
      <w:t>September 2021</w:t>
    </w:r>
  </w:p>
  <w:p w14:paraId="215E058B" w14:textId="77777777" w:rsidR="00790877" w:rsidRPr="00057006" w:rsidRDefault="007908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7B1D" w14:textId="77777777" w:rsidR="00737194" w:rsidRDefault="00737194" w:rsidP="00790877">
      <w:r>
        <w:separator/>
      </w:r>
    </w:p>
  </w:footnote>
  <w:footnote w:type="continuationSeparator" w:id="0">
    <w:p w14:paraId="1F42497E" w14:textId="77777777" w:rsidR="00737194" w:rsidRDefault="00737194" w:rsidP="00790877">
      <w:r>
        <w:continuationSeparator/>
      </w:r>
    </w:p>
  </w:footnote>
  <w:footnote w:type="continuationNotice" w:id="1">
    <w:p w14:paraId="17D19899" w14:textId="77777777" w:rsidR="00737194" w:rsidRDefault="007371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106D"/>
    <w:multiLevelType w:val="multilevel"/>
    <w:tmpl w:val="59B86650"/>
    <w:lvl w:ilvl="0">
      <w:start w:val="1"/>
      <w:numFmt w:val="upperLetter"/>
      <w:pStyle w:val="AppendixA"/>
      <w:lvlText w:val="Appendix %1"/>
      <w:lvlJc w:val="left"/>
      <w:pPr>
        <w:tabs>
          <w:tab w:val="num" w:pos="227"/>
        </w:tabs>
        <w:ind w:left="4489" w:hanging="2362"/>
      </w:pPr>
      <w:rPr>
        <w:rFonts w:cs="Times New Roman" w:hint="default"/>
      </w:rPr>
    </w:lvl>
    <w:lvl w:ilvl="1">
      <w:start w:val="1"/>
      <w:numFmt w:val="decimal"/>
      <w:pStyle w:val="AppendixB"/>
      <w:lvlText w:val="%1.%2"/>
      <w:lvlJc w:val="left"/>
      <w:pPr>
        <w:tabs>
          <w:tab w:val="num" w:pos="-4725"/>
        </w:tabs>
        <w:ind w:left="-463" w:hanging="851"/>
      </w:pPr>
      <w:rPr>
        <w:rFonts w:cs="Times New Roman" w:hint="default"/>
      </w:rPr>
    </w:lvl>
    <w:lvl w:ilvl="2">
      <w:start w:val="1"/>
      <w:numFmt w:val="lowerRoman"/>
      <w:lvlText w:val="%3."/>
      <w:lvlJc w:val="right"/>
      <w:pPr>
        <w:tabs>
          <w:tab w:val="num" w:pos="-4725"/>
        </w:tabs>
        <w:ind w:left="-1025" w:hanging="180"/>
      </w:pPr>
      <w:rPr>
        <w:rFonts w:cs="Times New Roman" w:hint="default"/>
      </w:rPr>
    </w:lvl>
    <w:lvl w:ilvl="3">
      <w:start w:val="4"/>
      <w:numFmt w:val="decimal"/>
      <w:lvlText w:val="%4."/>
      <w:lvlJc w:val="left"/>
      <w:pPr>
        <w:tabs>
          <w:tab w:val="num" w:pos="-4725"/>
        </w:tabs>
        <w:ind w:left="-305" w:hanging="360"/>
      </w:pPr>
      <w:rPr>
        <w:rFonts w:cs="Times New Roman" w:hint="default"/>
      </w:rPr>
    </w:lvl>
    <w:lvl w:ilvl="4">
      <w:start w:val="1"/>
      <w:numFmt w:val="lowerLetter"/>
      <w:lvlText w:val="%5."/>
      <w:lvlJc w:val="left"/>
      <w:pPr>
        <w:tabs>
          <w:tab w:val="num" w:pos="-4725"/>
        </w:tabs>
        <w:ind w:left="415" w:hanging="360"/>
      </w:pPr>
      <w:rPr>
        <w:rFonts w:cs="Times New Roman" w:hint="default"/>
      </w:rPr>
    </w:lvl>
    <w:lvl w:ilvl="5">
      <w:start w:val="1"/>
      <w:numFmt w:val="lowerRoman"/>
      <w:lvlText w:val="%6."/>
      <w:lvlJc w:val="right"/>
      <w:pPr>
        <w:tabs>
          <w:tab w:val="num" w:pos="-4725"/>
        </w:tabs>
        <w:ind w:left="1135" w:hanging="180"/>
      </w:pPr>
      <w:rPr>
        <w:rFonts w:cs="Times New Roman" w:hint="default"/>
      </w:rPr>
    </w:lvl>
    <w:lvl w:ilvl="6">
      <w:start w:val="1"/>
      <w:numFmt w:val="decimal"/>
      <w:lvlText w:val="%7."/>
      <w:lvlJc w:val="left"/>
      <w:pPr>
        <w:tabs>
          <w:tab w:val="num" w:pos="-4725"/>
        </w:tabs>
        <w:ind w:left="1855" w:hanging="360"/>
      </w:pPr>
      <w:rPr>
        <w:rFonts w:cs="Times New Roman" w:hint="default"/>
      </w:rPr>
    </w:lvl>
    <w:lvl w:ilvl="7">
      <w:start w:val="1"/>
      <w:numFmt w:val="lowerLetter"/>
      <w:lvlText w:val="%8."/>
      <w:lvlJc w:val="left"/>
      <w:pPr>
        <w:tabs>
          <w:tab w:val="num" w:pos="-4725"/>
        </w:tabs>
        <w:ind w:left="2575" w:hanging="360"/>
      </w:pPr>
      <w:rPr>
        <w:rFonts w:cs="Times New Roman" w:hint="default"/>
      </w:rPr>
    </w:lvl>
    <w:lvl w:ilvl="8">
      <w:start w:val="1"/>
      <w:numFmt w:val="lowerRoman"/>
      <w:lvlText w:val="%9."/>
      <w:lvlJc w:val="right"/>
      <w:pPr>
        <w:tabs>
          <w:tab w:val="num" w:pos="-4725"/>
        </w:tabs>
        <w:ind w:left="3295" w:hanging="180"/>
      </w:pPr>
      <w:rPr>
        <w:rFonts w:cs="Times New Roman" w:hint="default"/>
      </w:rPr>
    </w:lvl>
  </w:abstractNum>
  <w:abstractNum w:abstractNumId="1" w15:restartNumberingAfterBreak="0">
    <w:nsid w:val="7FD67F5A"/>
    <w:multiLevelType w:val="hybridMultilevel"/>
    <w:tmpl w:val="DA5EE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51"/>
    <w:rsid w:val="00057006"/>
    <w:rsid w:val="000F2632"/>
    <w:rsid w:val="001044DD"/>
    <w:rsid w:val="00175D4C"/>
    <w:rsid w:val="00212471"/>
    <w:rsid w:val="00277A51"/>
    <w:rsid w:val="002B6F10"/>
    <w:rsid w:val="002C2B23"/>
    <w:rsid w:val="00372A05"/>
    <w:rsid w:val="0037778D"/>
    <w:rsid w:val="003C34F2"/>
    <w:rsid w:val="0043674A"/>
    <w:rsid w:val="004846CB"/>
    <w:rsid w:val="004E3587"/>
    <w:rsid w:val="00611CBD"/>
    <w:rsid w:val="006457A0"/>
    <w:rsid w:val="006B30DA"/>
    <w:rsid w:val="006B6CFD"/>
    <w:rsid w:val="00737194"/>
    <w:rsid w:val="00790877"/>
    <w:rsid w:val="007F6EAF"/>
    <w:rsid w:val="008B708B"/>
    <w:rsid w:val="009A0F94"/>
    <w:rsid w:val="009E2967"/>
    <w:rsid w:val="00A410DA"/>
    <w:rsid w:val="00AB2FE5"/>
    <w:rsid w:val="00AD0A94"/>
    <w:rsid w:val="00AD6034"/>
    <w:rsid w:val="00B45AA8"/>
    <w:rsid w:val="00BF1095"/>
    <w:rsid w:val="00C03145"/>
    <w:rsid w:val="00CA4DDE"/>
    <w:rsid w:val="00D73ED3"/>
    <w:rsid w:val="00F54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A9FF"/>
  <w15:chartTrackingRefBased/>
  <w15:docId w15:val="{05FD5580-780D-4313-AEEA-36E2A6B9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51"/>
    <w:pPr>
      <w:spacing w:after="0" w:line="240" w:lineRule="auto"/>
    </w:pPr>
    <w:rPr>
      <w:rFonts w:ascii="Calibri" w:eastAsia="Times New Roman" w:hAnsi="Calibri"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List 1 Paragraph,Bullet List,FooterText,numbered,List Paragraph1,Paragraphe de liste1,Bulletr List Paragraph,列出段落,列出段落1,List Paragraph2,List Paragraph21,Listeafsnit1,Parágrafo da Lista1,Bullet list,Párrafo de lista1,リスト段落1,lp1,lp11"/>
    <w:basedOn w:val="Normal"/>
    <w:link w:val="ListParagraphChar"/>
    <w:uiPriority w:val="34"/>
    <w:qFormat/>
    <w:rsid w:val="00277A51"/>
    <w:pPr>
      <w:spacing w:line="264" w:lineRule="auto"/>
      <w:contextualSpacing/>
    </w:pPr>
  </w:style>
  <w:style w:type="paragraph" w:customStyle="1" w:styleId="AppendixA">
    <w:name w:val="Appendix A"/>
    <w:next w:val="AppendixB"/>
    <w:rsid w:val="00277A51"/>
    <w:pPr>
      <w:keepNext/>
      <w:pageBreakBefore/>
      <w:numPr>
        <w:numId w:val="1"/>
      </w:numPr>
      <w:tabs>
        <w:tab w:val="left" w:pos="2730"/>
      </w:tabs>
      <w:spacing w:after="1280" w:line="240" w:lineRule="auto"/>
      <w:outlineLvl w:val="0"/>
    </w:pPr>
    <w:rPr>
      <w:rFonts w:ascii="Calibri" w:eastAsia="Times New Roman" w:hAnsi="Calibri" w:cs="Times New Roman"/>
      <w:bCs/>
      <w:sz w:val="36"/>
      <w:szCs w:val="28"/>
    </w:rPr>
  </w:style>
  <w:style w:type="paragraph" w:customStyle="1" w:styleId="AppendixB">
    <w:name w:val="Appendix B"/>
    <w:basedOn w:val="AppendixA"/>
    <w:qFormat/>
    <w:rsid w:val="00277A51"/>
    <w:pPr>
      <w:pageBreakBefore w:val="0"/>
      <w:numPr>
        <w:ilvl w:val="1"/>
      </w:numPr>
      <w:spacing w:after="0" w:line="220" w:lineRule="exact"/>
    </w:pPr>
    <w:rPr>
      <w:b/>
      <w:color w:val="EE2A24"/>
      <w:sz w:val="19"/>
      <w:szCs w:val="22"/>
    </w:rPr>
  </w:style>
  <w:style w:type="paragraph" w:customStyle="1" w:styleId="Leftalignedtext">
    <w:name w:val="Left aligned text"/>
    <w:basedOn w:val="Normal"/>
    <w:rsid w:val="00277A51"/>
    <w:pPr>
      <w:ind w:left="624"/>
    </w:pPr>
    <w:rPr>
      <w:szCs w:val="19"/>
    </w:rPr>
  </w:style>
  <w:style w:type="character" w:customStyle="1" w:styleId="ListParagraphChar">
    <w:name w:val="List Paragraph Char"/>
    <w:aliases w:val="Lists Char,List 1 Paragraph Char,Bullet List Char,FooterText Char,numbered Char,List Paragraph1 Char,Paragraphe de liste1 Char,Bulletr List Paragraph Char,列出段落 Char,列出段落1 Char,List Paragraph2 Char,List Paragraph21 Char,リスト段落1 Char"/>
    <w:basedOn w:val="DefaultParagraphFont"/>
    <w:link w:val="ListParagraph"/>
    <w:uiPriority w:val="34"/>
    <w:locked/>
    <w:rsid w:val="00277A51"/>
    <w:rPr>
      <w:rFonts w:ascii="Calibri" w:eastAsia="Times New Roman" w:hAnsi="Calibri" w:cs="Times New Roman"/>
      <w:sz w:val="20"/>
      <w:szCs w:val="20"/>
      <w:lang w:eastAsia="en-AU"/>
    </w:rPr>
  </w:style>
  <w:style w:type="paragraph" w:styleId="Header">
    <w:name w:val="header"/>
    <w:basedOn w:val="Normal"/>
    <w:link w:val="HeaderChar"/>
    <w:uiPriority w:val="99"/>
    <w:unhideWhenUsed/>
    <w:rsid w:val="00790877"/>
    <w:pPr>
      <w:tabs>
        <w:tab w:val="center" w:pos="4513"/>
        <w:tab w:val="right" w:pos="9026"/>
      </w:tabs>
    </w:pPr>
  </w:style>
  <w:style w:type="character" w:customStyle="1" w:styleId="HeaderChar">
    <w:name w:val="Header Char"/>
    <w:basedOn w:val="DefaultParagraphFont"/>
    <w:link w:val="Header"/>
    <w:uiPriority w:val="99"/>
    <w:rsid w:val="00790877"/>
    <w:rPr>
      <w:rFonts w:ascii="Calibri" w:eastAsia="Times New Roman" w:hAnsi="Calibri" w:cs="Times New Roman"/>
      <w:sz w:val="20"/>
      <w:szCs w:val="20"/>
      <w:lang w:eastAsia="en-AU"/>
    </w:rPr>
  </w:style>
  <w:style w:type="paragraph" w:styleId="Footer">
    <w:name w:val="footer"/>
    <w:basedOn w:val="Normal"/>
    <w:link w:val="FooterChar"/>
    <w:uiPriority w:val="99"/>
    <w:unhideWhenUsed/>
    <w:rsid w:val="00790877"/>
    <w:pPr>
      <w:tabs>
        <w:tab w:val="center" w:pos="4513"/>
        <w:tab w:val="right" w:pos="9026"/>
      </w:tabs>
    </w:pPr>
  </w:style>
  <w:style w:type="character" w:customStyle="1" w:styleId="FooterChar">
    <w:name w:val="Footer Char"/>
    <w:basedOn w:val="DefaultParagraphFont"/>
    <w:link w:val="Footer"/>
    <w:uiPriority w:val="99"/>
    <w:rsid w:val="00790877"/>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10" ma:contentTypeDescription="Create a new document." ma:contentTypeScope="" ma:versionID="b5aac548c8a421b5ee7942228879c730">
  <xsd:schema xmlns:xsd="http://www.w3.org/2001/XMLSchema" xmlns:xs="http://www.w3.org/2001/XMLSchema" xmlns:p="http://schemas.microsoft.com/office/2006/metadata/properties" xmlns:ns2="4943d4e1-b73b-45bf-b30f-0d264c027d48" xmlns:ns3="060e6120-775d-452d-824c-43c32ba051fc" targetNamespace="http://schemas.microsoft.com/office/2006/metadata/properties" ma:root="true" ma:fieldsID="faf15e15f7afc4ff7f6b9b79bc76a912" ns2:_="" ns3:_="">
    <xsd:import namespace="4943d4e1-b73b-45bf-b30f-0d264c027d48"/>
    <xsd:import namespace="060e6120-775d-452d-824c-43c32ba05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120-775d-452d-824c-43c32ba05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E903DD3-0495-49B6-9972-36B74B4766B2}">
  <ds:schemaRefs>
    <ds:schemaRef ds:uri="http://schemas.microsoft.com/sharepoint/v3/contenttype/forms"/>
  </ds:schemaRefs>
</ds:datastoreItem>
</file>

<file path=customXml/itemProps2.xml><?xml version="1.0" encoding="utf-8"?>
<ds:datastoreItem xmlns:ds="http://schemas.openxmlformats.org/officeDocument/2006/customXml" ds:itemID="{29CBA043-FA0F-483C-9472-B39097D5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e1-b73b-45bf-b30f-0d264c027d48"/>
    <ds:schemaRef ds:uri="060e6120-775d-452d-824c-43c32ba05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CEDA4-1E4F-4B6B-811C-6D9B9AA35B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FE25E-A370-4E2D-B792-C0D4BF8765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Sample risk register</vt:lpstr>
    </vt:vector>
  </TitlesOfParts>
  <Company>VMIA</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risk register</dc:title>
  <dc:subject>Simple risk register</dc:subject>
  <dc:creator>VMIA</dc:creator>
  <cp:keywords>Simple risk register</cp:keywords>
  <dc:description/>
  <cp:lastModifiedBy>Rose Lee</cp:lastModifiedBy>
  <cp:revision>9</cp:revision>
  <dcterms:created xsi:type="dcterms:W3CDTF">2021-09-08T11:44:00Z</dcterms:created>
  <dcterms:modified xsi:type="dcterms:W3CDTF">2021-09-08T12:05:00Z</dcterms:modified>
  <cp:category>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0x010100ECB658409F3F324DA982CB6009D6287A</vt:lpwstr>
  </property>
</Properties>
</file>