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A98C7" w14:textId="2A6F014C" w:rsidR="002A584F" w:rsidRDefault="00390F4D" w:rsidP="00C01A37">
      <w:pPr>
        <w:pStyle w:val="Body"/>
      </w:pPr>
      <w:r>
        <w:rPr>
          <w:noProof/>
        </w:rPr>
        <w:drawing>
          <wp:anchor distT="0" distB="0" distL="114300" distR="114300" simplePos="0" relativeHeight="251658240" behindDoc="1" locked="1" layoutInCell="1" allowOverlap="1" wp14:anchorId="7F917DD2" wp14:editId="7416F12E">
            <wp:simplePos x="0" y="0"/>
            <wp:positionH relativeFrom="page">
              <wp:align>center</wp:align>
            </wp:positionH>
            <wp:positionV relativeFrom="page">
              <wp:align>center</wp:align>
            </wp:positionV>
            <wp:extent cx="10654665" cy="7537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MIA0005_Template_VMIA_wedge2.png"/>
                    <pic:cNvPicPr/>
                  </pic:nvPicPr>
                  <pic:blipFill>
                    <a:blip r:embed="rId7">
                      <a:extLst>
                        <a:ext uri="{28A0092B-C50C-407E-A947-70E740481C1C}">
                          <a14:useLocalDpi xmlns:a14="http://schemas.microsoft.com/office/drawing/2010/main" val="0"/>
                        </a:ext>
                      </a:extLst>
                    </a:blip>
                    <a:stretch>
                      <a:fillRect/>
                    </a:stretch>
                  </pic:blipFill>
                  <pic:spPr>
                    <a:xfrm>
                      <a:off x="0" y="0"/>
                      <a:ext cx="10654665" cy="7537450"/>
                    </a:xfrm>
                    <a:prstGeom prst="rect">
                      <a:avLst/>
                    </a:prstGeom>
                  </pic:spPr>
                </pic:pic>
              </a:graphicData>
            </a:graphic>
            <wp14:sizeRelH relativeFrom="margin">
              <wp14:pctWidth>0</wp14:pctWidth>
            </wp14:sizeRelH>
            <wp14:sizeRelV relativeFrom="margin">
              <wp14:pctHeight>0</wp14:pctHeight>
            </wp14:sizeRelV>
          </wp:anchor>
        </w:drawing>
      </w:r>
    </w:p>
    <w:p w14:paraId="4BF73AE4" w14:textId="77777777" w:rsidR="00C01A37" w:rsidRDefault="00C01A37" w:rsidP="00C01A37">
      <w:pPr>
        <w:pStyle w:val="Body"/>
      </w:pPr>
    </w:p>
    <w:p w14:paraId="26503986" w14:textId="77777777" w:rsidR="009E2C30" w:rsidRDefault="009E2C30" w:rsidP="009E2C30">
      <w:pPr>
        <w:pStyle w:val="Body"/>
      </w:pPr>
    </w:p>
    <w:p w14:paraId="146F195D" w14:textId="05010FB3" w:rsidR="00EC61A4" w:rsidRDefault="00EC61A4" w:rsidP="00EC61A4">
      <w:pPr>
        <w:pStyle w:val="Title1"/>
      </w:pPr>
      <w:r>
        <w:br/>
      </w:r>
      <w:r w:rsidR="00D62CF3">
        <w:t xml:space="preserve">B4 Guide to </w:t>
      </w:r>
      <w:r w:rsidR="00D62CF3">
        <w:br/>
        <w:t xml:space="preserve">Monitoring and </w:t>
      </w:r>
      <w:r w:rsidR="00D62CF3">
        <w:br/>
      </w:r>
      <w:r w:rsidR="00537482">
        <w:t>Reviewing R</w:t>
      </w:r>
      <w:r w:rsidR="00D62CF3">
        <w:t>isks</w:t>
      </w:r>
    </w:p>
    <w:p w14:paraId="2BFE51C2" w14:textId="0A859EF6" w:rsidR="00EC61A4" w:rsidRDefault="00EC61A4" w:rsidP="0000117E">
      <w:pPr>
        <w:pStyle w:val="Heading10"/>
      </w:pPr>
    </w:p>
    <w:p w14:paraId="432FF80B" w14:textId="224B8C13" w:rsidR="00EC61A4" w:rsidRDefault="00EC61A4" w:rsidP="0000117E">
      <w:pPr>
        <w:pStyle w:val="Heading10"/>
      </w:pPr>
    </w:p>
    <w:p w14:paraId="37DB32F2" w14:textId="6F3E4979" w:rsidR="00EC61A4" w:rsidRPr="00EC61A4" w:rsidRDefault="00EC61A4" w:rsidP="0000117E">
      <w:pPr>
        <w:pStyle w:val="Heading10"/>
      </w:pPr>
    </w:p>
    <w:p w14:paraId="7C4404E6" w14:textId="1D6D3A80" w:rsidR="00782D1E" w:rsidRPr="00151939" w:rsidRDefault="00782D1E" w:rsidP="0000117E">
      <w:pPr>
        <w:pStyle w:val="Heading10"/>
      </w:pPr>
      <w:r w:rsidRPr="00151939">
        <w:t xml:space="preserve">Purpose and </w:t>
      </w:r>
      <w:r w:rsidR="00537482">
        <w:t>O</w:t>
      </w:r>
      <w:r w:rsidRPr="00151939">
        <w:t>utcomes</w:t>
      </w:r>
    </w:p>
    <w:p w14:paraId="06EEC7CD" w14:textId="7FA1E6FD" w:rsidR="00537482" w:rsidRPr="006032EA" w:rsidRDefault="00537482" w:rsidP="00537482">
      <w:pPr>
        <w:pStyle w:val="Body"/>
      </w:pPr>
      <w:r w:rsidRPr="006032EA">
        <w:t xml:space="preserve">This guide provides you with </w:t>
      </w:r>
      <w:r w:rsidR="00871595">
        <w:t>considerations on</w:t>
      </w:r>
      <w:r w:rsidRPr="006032EA">
        <w:t xml:space="preserve"> how you can monitor and </w:t>
      </w:r>
      <w:r>
        <w:br/>
      </w:r>
      <w:r w:rsidRPr="006032EA">
        <w:t>review risks.</w:t>
      </w:r>
    </w:p>
    <w:p w14:paraId="1173AC03" w14:textId="77777777" w:rsidR="00537482" w:rsidRDefault="00537482" w:rsidP="00537482">
      <w:pPr>
        <w:pStyle w:val="Body"/>
      </w:pPr>
      <w:r w:rsidRPr="006032EA">
        <w:t>Using the information provi</w:t>
      </w:r>
      <w:bookmarkStart w:id="0" w:name="_GoBack"/>
      <w:bookmarkEnd w:id="0"/>
      <w:r w:rsidRPr="006032EA">
        <w:t>ded</w:t>
      </w:r>
      <w:r>
        <w:t>,</w:t>
      </w:r>
      <w:r w:rsidRPr="006032EA">
        <w:t xml:space="preserve"> you will feel confident in monitoring and reviewing risks on a regular basis.</w:t>
      </w:r>
    </w:p>
    <w:p w14:paraId="034159DE" w14:textId="77777777" w:rsidR="00DD0B30" w:rsidRDefault="00DD0B30" w:rsidP="00537482">
      <w:pPr>
        <w:pStyle w:val="Body"/>
      </w:pPr>
    </w:p>
    <w:p w14:paraId="65569968" w14:textId="6F6A5614" w:rsidR="00486D13" w:rsidRDefault="000E4132" w:rsidP="00537482">
      <w:pPr>
        <w:pStyle w:val="Heading10"/>
      </w:pPr>
      <w:r>
        <w:br w:type="column"/>
      </w:r>
      <w:r w:rsidR="00486D13">
        <w:t xml:space="preserve">Risk </w:t>
      </w:r>
      <w:r w:rsidR="00486D13" w:rsidRPr="00537482">
        <w:t>Management</w:t>
      </w:r>
      <w:r w:rsidR="00486D13">
        <w:t xml:space="preserve"> Glossary</w:t>
      </w:r>
    </w:p>
    <w:tbl>
      <w:tblPr>
        <w:tblStyle w:val="TableGrid"/>
        <w:tblW w:w="7086" w:type="dxa"/>
        <w:tblBorders>
          <w:top w:val="none" w:sz="0" w:space="0" w:color="auto"/>
          <w:left w:val="none" w:sz="0" w:space="0" w:color="auto"/>
          <w:bottom w:val="none" w:sz="0" w:space="0" w:color="auto"/>
          <w:right w:val="none" w:sz="0" w:space="0" w:color="auto"/>
          <w:insideH w:val="single" w:sz="8" w:space="0" w:color="00A7E1"/>
          <w:insideV w:val="none" w:sz="0" w:space="0" w:color="auto"/>
        </w:tblBorders>
        <w:tblLook w:val="04A0" w:firstRow="1" w:lastRow="0" w:firstColumn="1" w:lastColumn="0" w:noHBand="0" w:noVBand="1"/>
      </w:tblPr>
      <w:tblGrid>
        <w:gridCol w:w="1417"/>
        <w:gridCol w:w="5669"/>
      </w:tblGrid>
      <w:tr w:rsidR="00911F6E" w14:paraId="5EC6D04B" w14:textId="77777777" w:rsidTr="00537482">
        <w:trPr>
          <w:trHeight w:val="283"/>
        </w:trPr>
        <w:tc>
          <w:tcPr>
            <w:tcW w:w="1417" w:type="dxa"/>
            <w:tcBorders>
              <w:top w:val="nil"/>
              <w:bottom w:val="nil"/>
            </w:tcBorders>
            <w:shd w:val="clear" w:color="auto" w:fill="00A7E1"/>
            <w:tcMar>
              <w:top w:w="85" w:type="dxa"/>
              <w:left w:w="85" w:type="dxa"/>
              <w:bottom w:w="85" w:type="dxa"/>
              <w:right w:w="85" w:type="dxa"/>
            </w:tcMar>
            <w:vAlign w:val="center"/>
          </w:tcPr>
          <w:p w14:paraId="007769E7" w14:textId="1632AECB" w:rsidR="00911F6E" w:rsidRPr="00486D13" w:rsidRDefault="00911F6E" w:rsidP="00537482">
            <w:pPr>
              <w:pStyle w:val="TableHeading"/>
            </w:pPr>
            <w:r w:rsidRPr="004E30B9">
              <w:t>Term</w:t>
            </w:r>
          </w:p>
        </w:tc>
        <w:tc>
          <w:tcPr>
            <w:tcW w:w="5669" w:type="dxa"/>
            <w:tcBorders>
              <w:top w:val="nil"/>
              <w:bottom w:val="nil"/>
            </w:tcBorders>
            <w:shd w:val="clear" w:color="auto" w:fill="00A7E1"/>
            <w:tcMar>
              <w:top w:w="85" w:type="dxa"/>
              <w:left w:w="85" w:type="dxa"/>
              <w:bottom w:w="85" w:type="dxa"/>
              <w:right w:w="85" w:type="dxa"/>
            </w:tcMar>
            <w:vAlign w:val="center"/>
          </w:tcPr>
          <w:p w14:paraId="00267799" w14:textId="31686EC6" w:rsidR="00911F6E" w:rsidRPr="00486D13" w:rsidRDefault="00911F6E" w:rsidP="00537482">
            <w:pPr>
              <w:pStyle w:val="TableHeading"/>
            </w:pPr>
            <w:r w:rsidRPr="004E30B9">
              <w:t>Definition</w:t>
            </w:r>
          </w:p>
        </w:tc>
      </w:tr>
      <w:tr w:rsidR="00D62CF3" w14:paraId="46CCD8E8" w14:textId="77777777" w:rsidTr="009E2C30">
        <w:trPr>
          <w:trHeight w:val="283"/>
        </w:trPr>
        <w:tc>
          <w:tcPr>
            <w:tcW w:w="1417" w:type="dxa"/>
            <w:tcBorders>
              <w:top w:val="nil"/>
              <w:bottom w:val="single" w:sz="8" w:space="0" w:color="00A7E1"/>
            </w:tcBorders>
            <w:tcMar>
              <w:top w:w="85" w:type="dxa"/>
              <w:left w:w="85" w:type="dxa"/>
              <w:bottom w:w="85" w:type="dxa"/>
              <w:right w:w="85" w:type="dxa"/>
            </w:tcMar>
          </w:tcPr>
          <w:p w14:paraId="395E8E5F" w14:textId="0E3C0648" w:rsidR="00D62CF3" w:rsidRPr="009E2C30" w:rsidRDefault="00D62CF3" w:rsidP="00D62CF3">
            <w:pPr>
              <w:pStyle w:val="TableBoldBodyBlue"/>
            </w:pPr>
            <w:r w:rsidRPr="007A02D2">
              <w:t>Risk management framework</w:t>
            </w:r>
          </w:p>
        </w:tc>
        <w:tc>
          <w:tcPr>
            <w:tcW w:w="5669" w:type="dxa"/>
            <w:tcBorders>
              <w:top w:val="nil"/>
              <w:bottom w:val="single" w:sz="8" w:space="0" w:color="00A7E1"/>
            </w:tcBorders>
            <w:tcMar>
              <w:top w:w="85" w:type="dxa"/>
              <w:left w:w="85" w:type="dxa"/>
              <w:bottom w:w="85" w:type="dxa"/>
              <w:right w:w="85" w:type="dxa"/>
            </w:tcMar>
          </w:tcPr>
          <w:p w14:paraId="7B88B676" w14:textId="67CCEBE2" w:rsidR="00D62CF3" w:rsidRPr="009E2C30" w:rsidRDefault="00D62CF3" w:rsidP="00537482">
            <w:pPr>
              <w:pStyle w:val="TableBody"/>
            </w:pPr>
            <w:r w:rsidRPr="007A02D2">
              <w:t>Set of components that provide the foundations and organisational arrangements for designing, implementing, monitoring, reviewing and continually improving risk management throughout the organisation.</w:t>
            </w:r>
          </w:p>
        </w:tc>
      </w:tr>
      <w:tr w:rsidR="00D62CF3" w14:paraId="42428808" w14:textId="77777777" w:rsidTr="009E2C30">
        <w:trPr>
          <w:trHeight w:val="283"/>
        </w:trPr>
        <w:tc>
          <w:tcPr>
            <w:tcW w:w="1417" w:type="dxa"/>
            <w:tcBorders>
              <w:top w:val="single" w:sz="8" w:space="0" w:color="00A7E1"/>
              <w:bottom w:val="single" w:sz="8" w:space="0" w:color="00A7E1"/>
            </w:tcBorders>
            <w:tcMar>
              <w:top w:w="85" w:type="dxa"/>
              <w:left w:w="85" w:type="dxa"/>
              <w:bottom w:w="85" w:type="dxa"/>
              <w:right w:w="85" w:type="dxa"/>
            </w:tcMar>
          </w:tcPr>
          <w:p w14:paraId="2221AC57" w14:textId="0A8E5804" w:rsidR="00D62CF3" w:rsidRPr="009E2C30" w:rsidRDefault="00D62CF3" w:rsidP="00D62CF3">
            <w:pPr>
              <w:pStyle w:val="TableBoldBodyBlue"/>
            </w:pPr>
            <w:r w:rsidRPr="007A02D2">
              <w:t>Risk management plan</w:t>
            </w:r>
          </w:p>
        </w:tc>
        <w:tc>
          <w:tcPr>
            <w:tcW w:w="5669" w:type="dxa"/>
            <w:tcBorders>
              <w:top w:val="single" w:sz="8" w:space="0" w:color="00A7E1"/>
              <w:bottom w:val="single" w:sz="8" w:space="0" w:color="00A7E1"/>
            </w:tcBorders>
            <w:tcMar>
              <w:top w:w="85" w:type="dxa"/>
              <w:left w:w="85" w:type="dxa"/>
              <w:bottom w:w="85" w:type="dxa"/>
              <w:right w:w="85" w:type="dxa"/>
            </w:tcMar>
          </w:tcPr>
          <w:p w14:paraId="00DD3B8F" w14:textId="732A578F" w:rsidR="00D62CF3" w:rsidRPr="009E2C30" w:rsidRDefault="00D62CF3" w:rsidP="00537482">
            <w:pPr>
              <w:pStyle w:val="TableBody"/>
            </w:pPr>
            <w:r w:rsidRPr="007A02D2">
              <w:t>Scheme within the risk management framework specifying the approach, the management components and resources to be applied to the management of risk.</w:t>
            </w:r>
          </w:p>
        </w:tc>
      </w:tr>
      <w:tr w:rsidR="00D62CF3" w14:paraId="42596748" w14:textId="77777777" w:rsidTr="009E2C30">
        <w:trPr>
          <w:trHeight w:val="283"/>
        </w:trPr>
        <w:tc>
          <w:tcPr>
            <w:tcW w:w="1417" w:type="dxa"/>
            <w:tcBorders>
              <w:top w:val="single" w:sz="8" w:space="0" w:color="00A7E1"/>
              <w:bottom w:val="single" w:sz="8" w:space="0" w:color="00A7E1"/>
            </w:tcBorders>
            <w:tcMar>
              <w:top w:w="85" w:type="dxa"/>
              <w:left w:w="85" w:type="dxa"/>
              <w:bottom w:w="85" w:type="dxa"/>
              <w:right w:w="85" w:type="dxa"/>
            </w:tcMar>
          </w:tcPr>
          <w:p w14:paraId="63414351" w14:textId="3A6DF8F8" w:rsidR="00D62CF3" w:rsidRPr="009E2C30" w:rsidRDefault="00D62CF3" w:rsidP="00D62CF3">
            <w:pPr>
              <w:pStyle w:val="TableBoldBodyBlue"/>
            </w:pPr>
            <w:r w:rsidRPr="007A02D2">
              <w:t>Risk management policy</w:t>
            </w:r>
          </w:p>
        </w:tc>
        <w:tc>
          <w:tcPr>
            <w:tcW w:w="5669" w:type="dxa"/>
            <w:tcBorders>
              <w:top w:val="single" w:sz="8" w:space="0" w:color="00A7E1"/>
              <w:bottom w:val="single" w:sz="8" w:space="0" w:color="00A7E1"/>
            </w:tcBorders>
            <w:tcMar>
              <w:top w:w="85" w:type="dxa"/>
              <w:left w:w="85" w:type="dxa"/>
              <w:bottom w:w="85" w:type="dxa"/>
              <w:right w:w="85" w:type="dxa"/>
            </w:tcMar>
          </w:tcPr>
          <w:p w14:paraId="59C053BD" w14:textId="27F50ADA" w:rsidR="00D62CF3" w:rsidRPr="009E2C30" w:rsidRDefault="00D62CF3" w:rsidP="00537482">
            <w:pPr>
              <w:pStyle w:val="TableBody"/>
            </w:pPr>
            <w:r w:rsidRPr="007A02D2">
              <w:t>Statement of the overall intentions and direction of an organisation related to risk management.</w:t>
            </w:r>
          </w:p>
        </w:tc>
      </w:tr>
      <w:tr w:rsidR="00D62CF3" w14:paraId="3C1BABB2" w14:textId="77777777" w:rsidTr="009E2C30">
        <w:trPr>
          <w:trHeight w:val="283"/>
        </w:trPr>
        <w:tc>
          <w:tcPr>
            <w:tcW w:w="1417" w:type="dxa"/>
            <w:tcBorders>
              <w:top w:val="single" w:sz="8" w:space="0" w:color="00A7E1"/>
              <w:bottom w:val="single" w:sz="8" w:space="0" w:color="00A7E1"/>
            </w:tcBorders>
            <w:tcMar>
              <w:top w:w="85" w:type="dxa"/>
              <w:left w:w="85" w:type="dxa"/>
              <w:bottom w:w="85" w:type="dxa"/>
              <w:right w:w="85" w:type="dxa"/>
            </w:tcMar>
          </w:tcPr>
          <w:p w14:paraId="245A92B5" w14:textId="7EAE0EFB" w:rsidR="00D62CF3" w:rsidRPr="009E2C30" w:rsidRDefault="00D62CF3" w:rsidP="00D62CF3">
            <w:pPr>
              <w:pStyle w:val="TableBoldBodyBlue"/>
            </w:pPr>
            <w:r w:rsidRPr="007A02D2">
              <w:t>Risk management process</w:t>
            </w:r>
          </w:p>
        </w:tc>
        <w:tc>
          <w:tcPr>
            <w:tcW w:w="5669" w:type="dxa"/>
            <w:tcBorders>
              <w:top w:val="single" w:sz="8" w:space="0" w:color="00A7E1"/>
              <w:bottom w:val="single" w:sz="8" w:space="0" w:color="00A7E1"/>
            </w:tcBorders>
            <w:tcMar>
              <w:top w:w="85" w:type="dxa"/>
              <w:left w:w="85" w:type="dxa"/>
              <w:bottom w:w="85" w:type="dxa"/>
              <w:right w:w="85" w:type="dxa"/>
            </w:tcMar>
          </w:tcPr>
          <w:p w14:paraId="41BAF37C" w14:textId="76819F74" w:rsidR="00D62CF3" w:rsidRPr="009E2C30" w:rsidRDefault="00D62CF3" w:rsidP="00537482">
            <w:pPr>
              <w:pStyle w:val="TableBody"/>
            </w:pPr>
            <w:r w:rsidRPr="007A02D2">
              <w:t>Systematic application of management policies, procedures and practices to the activities of communicating, consulting, establishing the context, and identifying, analysing, evaluating, treating, monitoring and reviewing risk.</w:t>
            </w:r>
          </w:p>
        </w:tc>
      </w:tr>
    </w:tbl>
    <w:p w14:paraId="589F0337" w14:textId="02AC16BC" w:rsidR="00F4305C" w:rsidRDefault="00F4305C" w:rsidP="0000117E">
      <w:pPr>
        <w:pStyle w:val="Heading10"/>
      </w:pPr>
    </w:p>
    <w:p w14:paraId="19F740EB" w14:textId="77777777" w:rsidR="0078629A" w:rsidRPr="00DB0E45" w:rsidRDefault="0078629A" w:rsidP="0000117E">
      <w:pPr>
        <w:pStyle w:val="Heading10"/>
      </w:pPr>
      <w:r w:rsidRPr="00DB0E45">
        <w:t>Supporting Documents</w:t>
      </w:r>
    </w:p>
    <w:p w14:paraId="3D822587" w14:textId="26E1FA95" w:rsidR="0078629A" w:rsidRDefault="00C65820" w:rsidP="0078629A">
      <w:pPr>
        <w:pStyle w:val="Body"/>
        <w:rPr>
          <w:rStyle w:val="Hyperlink"/>
          <w:rFonts w:eastAsiaTheme="minorEastAsia"/>
          <w:u w:val="none"/>
          <w:lang w:val="en-US"/>
        </w:rPr>
      </w:pPr>
      <w:hyperlink r:id="rId8" w:history="1">
        <w:r w:rsidR="0078629A" w:rsidRPr="00F4305C">
          <w:rPr>
            <w:rStyle w:val="Hyperlink"/>
            <w:rFonts w:eastAsiaTheme="minorEastAsia"/>
            <w:u w:val="none"/>
            <w:lang w:val="en-US"/>
          </w:rPr>
          <w:t>Victorian Government Risk Management Framework (VGRMF) Practice Guide</w:t>
        </w:r>
      </w:hyperlink>
    </w:p>
    <w:p w14:paraId="0FDDBED7" w14:textId="36BC561D" w:rsidR="00D62CF3" w:rsidRPr="00D62CF3" w:rsidRDefault="00D62CF3" w:rsidP="00D62CF3">
      <w:pPr>
        <w:pStyle w:val="Body"/>
        <w:rPr>
          <w:rFonts w:eastAsiaTheme="minorEastAsia"/>
        </w:rPr>
      </w:pPr>
      <w:r w:rsidRPr="00D62CF3">
        <w:t>A2 Risk Management Policy Guide</w:t>
      </w:r>
      <w:r w:rsidRPr="00D62CF3">
        <w:rPr>
          <w:rFonts w:eastAsiaTheme="minorEastAsia"/>
        </w:rPr>
        <w:t xml:space="preserve"> </w:t>
      </w:r>
      <w:r w:rsidR="000675DA">
        <w:t>(</w:t>
      </w:r>
      <w:hyperlink r:id="rId9" w:history="1">
        <w:r w:rsidR="000675DA" w:rsidRPr="00C05734">
          <w:rPr>
            <w:rStyle w:val="Hyperlink"/>
          </w:rPr>
          <w:t>https://www.vmia.vic.gov.au/risk/risk-tools</w:t>
        </w:r>
      </w:hyperlink>
      <w:r w:rsidRPr="00D62CF3">
        <w:rPr>
          <w:rFonts w:eastAsiaTheme="minorEastAsia"/>
        </w:rPr>
        <w:t>)</w:t>
      </w:r>
    </w:p>
    <w:p w14:paraId="4656ED63" w14:textId="0CEA0D5E" w:rsidR="00D62CF3" w:rsidRPr="00D62CF3" w:rsidRDefault="00D62CF3" w:rsidP="00D62CF3">
      <w:pPr>
        <w:pStyle w:val="Body"/>
      </w:pPr>
      <w:r w:rsidRPr="00D62CF3">
        <w:t>A8 Assurance Map Guide</w:t>
      </w:r>
      <w:r w:rsidR="000675DA">
        <w:rPr>
          <w:rFonts w:eastAsiaTheme="minorEastAsia"/>
        </w:rPr>
        <w:t xml:space="preserve"> </w:t>
      </w:r>
      <w:r w:rsidR="000675DA">
        <w:t>(</w:t>
      </w:r>
      <w:hyperlink r:id="rId10" w:history="1">
        <w:r w:rsidR="000675DA" w:rsidRPr="00C05734">
          <w:rPr>
            <w:rStyle w:val="Hyperlink"/>
          </w:rPr>
          <w:t>https://www.vmia.vic.gov.au/risk/risk-tools</w:t>
        </w:r>
      </w:hyperlink>
      <w:r w:rsidRPr="00D62CF3">
        <w:rPr>
          <w:rFonts w:eastAsiaTheme="minorEastAsia"/>
        </w:rPr>
        <w:t>)</w:t>
      </w:r>
    </w:p>
    <w:p w14:paraId="1EF0E112" w14:textId="77777777" w:rsidR="0078629A" w:rsidRDefault="0078629A" w:rsidP="0000117E">
      <w:pPr>
        <w:pStyle w:val="Heading10"/>
      </w:pPr>
    </w:p>
    <w:p w14:paraId="4B6BB327" w14:textId="7E63E040" w:rsidR="00F4305C" w:rsidRPr="00DB0E45" w:rsidRDefault="00F4305C" w:rsidP="0000117E">
      <w:pPr>
        <w:pStyle w:val="Heading10"/>
      </w:pPr>
      <w:r w:rsidRPr="00DD0B30">
        <w:t>Instructions</w:t>
      </w:r>
    </w:p>
    <w:p w14:paraId="03B78977" w14:textId="77777777" w:rsidR="00D62CF3" w:rsidRPr="00D62CF3" w:rsidRDefault="00D62CF3" w:rsidP="00537482">
      <w:pPr>
        <w:pStyle w:val="NumberedBullets"/>
      </w:pPr>
      <w:r w:rsidRPr="00D62CF3">
        <w:t xml:space="preserve">Use this guide to </w:t>
      </w:r>
      <w:r w:rsidRPr="00537482">
        <w:t>inform</w:t>
      </w:r>
      <w:r w:rsidRPr="00D62CF3">
        <w:t xml:space="preserve"> you about monitoring and reviewing your risks.</w:t>
      </w:r>
    </w:p>
    <w:p w14:paraId="33215E31" w14:textId="77777777" w:rsidR="00D62CF3" w:rsidRPr="00D62CF3" w:rsidRDefault="00D62CF3" w:rsidP="00537482">
      <w:pPr>
        <w:pStyle w:val="NumberedBullets"/>
      </w:pPr>
      <w:r w:rsidRPr="00D62CF3">
        <w:t>Customise to your organisational context, using the support materials to assist.</w:t>
      </w:r>
    </w:p>
    <w:p w14:paraId="22274DFA" w14:textId="77777777" w:rsidR="00D62CF3" w:rsidRPr="00537482" w:rsidRDefault="00D62CF3" w:rsidP="00537482">
      <w:pPr>
        <w:pStyle w:val="NumberedBullets"/>
        <w:rPr>
          <w:b/>
          <w:color w:val="7030A0"/>
        </w:rPr>
      </w:pPr>
      <w:r w:rsidRPr="00537482">
        <w:rPr>
          <w:b/>
          <w:color w:val="7030A0"/>
        </w:rPr>
        <w:t>Delete this page and use your own organisation’s logo, branding and style when creating your plan.</w:t>
      </w:r>
    </w:p>
    <w:p w14:paraId="3599E964" w14:textId="77777777" w:rsidR="00F4305C" w:rsidRDefault="00F4305C" w:rsidP="0000117E">
      <w:pPr>
        <w:pStyle w:val="Heading10"/>
      </w:pPr>
    </w:p>
    <w:p w14:paraId="2503147C" w14:textId="77777777" w:rsidR="00F4305C" w:rsidRDefault="00F4305C" w:rsidP="0000117E">
      <w:pPr>
        <w:pStyle w:val="Heading10"/>
      </w:pPr>
    </w:p>
    <w:p w14:paraId="3ECB3314" w14:textId="6C9B8325" w:rsidR="00F4305C" w:rsidRPr="00DD0B30" w:rsidRDefault="00F4305C" w:rsidP="0000117E">
      <w:pPr>
        <w:pStyle w:val="Heading10"/>
        <w:sectPr w:rsidR="00F4305C" w:rsidRPr="00DD0B30" w:rsidSect="00770C7A">
          <w:headerReference w:type="even" r:id="rId11"/>
          <w:headerReference w:type="default" r:id="rId12"/>
          <w:footerReference w:type="even" r:id="rId13"/>
          <w:footerReference w:type="default" r:id="rId14"/>
          <w:headerReference w:type="first" r:id="rId15"/>
          <w:footerReference w:type="first" r:id="rId16"/>
          <w:type w:val="continuous"/>
          <w:pgSz w:w="16840" w:h="11900" w:orient="landscape"/>
          <w:pgMar w:top="1418" w:right="851" w:bottom="1134" w:left="851" w:header="283" w:footer="283" w:gutter="0"/>
          <w:cols w:num="2" w:space="708"/>
          <w:docGrid w:linePitch="360"/>
        </w:sectPr>
      </w:pPr>
    </w:p>
    <w:p w14:paraId="4D43A084" w14:textId="7C982676" w:rsidR="00182EA9" w:rsidRDefault="00182EA9" w:rsidP="0000117E">
      <w:pPr>
        <w:pStyle w:val="Heading10"/>
      </w:pPr>
      <w:r>
        <w:lastRenderedPageBreak/>
        <w:t xml:space="preserve">Considerations </w:t>
      </w:r>
      <w:r w:rsidRPr="00911F6E">
        <w:t>and</w:t>
      </w:r>
      <w:r>
        <w:t xml:space="preserve"> </w:t>
      </w:r>
      <w:r w:rsidR="00CB5CFD">
        <w:t>S</w:t>
      </w:r>
      <w:r w:rsidRPr="0000117E">
        <w:t>upport</w:t>
      </w:r>
    </w:p>
    <w:tbl>
      <w:tblPr>
        <w:tblStyle w:val="TableGrid"/>
        <w:tblW w:w="15309" w:type="dxa"/>
        <w:jc w:val="center"/>
        <w:tblCellMar>
          <w:top w:w="113" w:type="dxa"/>
          <w:bottom w:w="113" w:type="dxa"/>
        </w:tblCellMar>
        <w:tblLook w:val="04A0" w:firstRow="1" w:lastRow="0" w:firstColumn="1" w:lastColumn="0" w:noHBand="0" w:noVBand="1"/>
      </w:tblPr>
      <w:tblGrid>
        <w:gridCol w:w="9821"/>
        <w:gridCol w:w="5488"/>
      </w:tblGrid>
      <w:tr w:rsidR="00FC0A13" w:rsidRPr="000B3CF2" w14:paraId="74859A02" w14:textId="77777777" w:rsidTr="00537482">
        <w:trPr>
          <w:jc w:val="center"/>
        </w:trPr>
        <w:tc>
          <w:tcPr>
            <w:tcW w:w="9638" w:type="dxa"/>
            <w:tcBorders>
              <w:top w:val="nil"/>
              <w:left w:val="nil"/>
              <w:bottom w:val="nil"/>
              <w:right w:val="nil"/>
            </w:tcBorders>
            <w:shd w:val="clear" w:color="auto" w:fill="00A7E1"/>
            <w:vAlign w:val="center"/>
          </w:tcPr>
          <w:p w14:paraId="2A5D106C" w14:textId="19DAB1FA" w:rsidR="00FC0A13" w:rsidRPr="000B3CF2" w:rsidRDefault="003F05FC" w:rsidP="00537482">
            <w:pPr>
              <w:pStyle w:val="Body"/>
              <w:spacing w:before="40" w:after="40"/>
              <w:rPr>
                <w:color w:val="FFFFFF" w:themeColor="background1"/>
                <w:sz w:val="20"/>
                <w:szCs w:val="20"/>
              </w:rPr>
            </w:pPr>
            <w:r>
              <w:rPr>
                <w:b/>
                <w:color w:val="FFFFFF" w:themeColor="background1"/>
                <w:sz w:val="20"/>
                <w:szCs w:val="20"/>
              </w:rPr>
              <w:t>Questions to ask</w:t>
            </w:r>
          </w:p>
        </w:tc>
        <w:tc>
          <w:tcPr>
            <w:tcW w:w="5386" w:type="dxa"/>
            <w:tcBorders>
              <w:top w:val="nil"/>
              <w:left w:val="nil"/>
              <w:bottom w:val="nil"/>
              <w:right w:val="nil"/>
            </w:tcBorders>
            <w:shd w:val="clear" w:color="auto" w:fill="00A7E1"/>
            <w:vAlign w:val="center"/>
          </w:tcPr>
          <w:p w14:paraId="4F4BB808" w14:textId="0673591D" w:rsidR="00FC0A13" w:rsidRPr="000B3CF2" w:rsidRDefault="003F05FC" w:rsidP="00537482">
            <w:pPr>
              <w:pStyle w:val="Body"/>
              <w:rPr>
                <w:color w:val="FFFFFF" w:themeColor="background1"/>
                <w:sz w:val="20"/>
                <w:szCs w:val="20"/>
              </w:rPr>
            </w:pPr>
            <w:r>
              <w:rPr>
                <w:b/>
                <w:color w:val="FFFFFF" w:themeColor="background1"/>
                <w:sz w:val="20"/>
                <w:szCs w:val="20"/>
              </w:rPr>
              <w:t xml:space="preserve">Support </w:t>
            </w:r>
            <w:r w:rsidR="00CB5CFD">
              <w:rPr>
                <w:b/>
                <w:color w:val="FFFFFF" w:themeColor="background1"/>
                <w:sz w:val="20"/>
                <w:szCs w:val="20"/>
              </w:rPr>
              <w:t>m</w:t>
            </w:r>
            <w:r>
              <w:rPr>
                <w:b/>
                <w:color w:val="FFFFFF" w:themeColor="background1"/>
                <w:sz w:val="20"/>
                <w:szCs w:val="20"/>
              </w:rPr>
              <w:t>aterials</w:t>
            </w:r>
          </w:p>
        </w:tc>
      </w:tr>
      <w:tr w:rsidR="00DB5E2C" w14:paraId="1F1A4BE7" w14:textId="77777777" w:rsidTr="001E3C01">
        <w:trPr>
          <w:jc w:val="center"/>
        </w:trPr>
        <w:tc>
          <w:tcPr>
            <w:tcW w:w="9638" w:type="dxa"/>
            <w:tcBorders>
              <w:top w:val="single" w:sz="8" w:space="0" w:color="00A7E1"/>
              <w:left w:val="nil"/>
              <w:bottom w:val="single" w:sz="8" w:space="0" w:color="00A7E1"/>
              <w:right w:val="nil"/>
            </w:tcBorders>
            <w:tcMar>
              <w:top w:w="85" w:type="dxa"/>
              <w:left w:w="85" w:type="dxa"/>
              <w:bottom w:w="85" w:type="dxa"/>
              <w:right w:w="85" w:type="dxa"/>
            </w:tcMar>
          </w:tcPr>
          <w:p w14:paraId="065D7E58" w14:textId="77777777" w:rsidR="00DB5E2C" w:rsidRPr="00DB5E2C" w:rsidRDefault="00DB5E2C" w:rsidP="00DB5E2C">
            <w:pPr>
              <w:pStyle w:val="TableBoldBodyBlue"/>
            </w:pPr>
            <w:r w:rsidRPr="00DB5E2C">
              <w:t>How frequently do we need to review our risks?</w:t>
            </w:r>
          </w:p>
          <w:p w14:paraId="4472278D" w14:textId="4BC4BB47" w:rsidR="00DB5E2C" w:rsidRPr="00DB5E2C" w:rsidRDefault="00DB5E2C" w:rsidP="00DB5E2C">
            <w:pPr>
              <w:pStyle w:val="TableBoldBodyBlue"/>
            </w:pPr>
            <w:r w:rsidRPr="00DB5E2C">
              <w:t>What is the criterion we should use to determine the frequency of risk reviews?</w:t>
            </w:r>
          </w:p>
        </w:tc>
        <w:tc>
          <w:tcPr>
            <w:tcW w:w="5386" w:type="dxa"/>
            <w:tcBorders>
              <w:top w:val="single" w:sz="8" w:space="0" w:color="00A7E1"/>
              <w:left w:val="nil"/>
              <w:bottom w:val="single" w:sz="8" w:space="0" w:color="00A7E1"/>
              <w:right w:val="nil"/>
            </w:tcBorders>
            <w:tcMar>
              <w:top w:w="85" w:type="dxa"/>
              <w:left w:w="85" w:type="dxa"/>
              <w:bottom w:w="85" w:type="dxa"/>
              <w:right w:w="85" w:type="dxa"/>
            </w:tcMar>
          </w:tcPr>
          <w:p w14:paraId="5D0110E0" w14:textId="4B4E931B" w:rsidR="00DB5E2C" w:rsidRPr="00DB5E2C" w:rsidRDefault="00DB5E2C" w:rsidP="00537482">
            <w:pPr>
              <w:pStyle w:val="TableBody"/>
            </w:pPr>
            <w:r w:rsidRPr="00DB5E2C">
              <w:t>Victorian Government Risk Management Framework (VGRMF) Practice Guide, page 28</w:t>
            </w:r>
          </w:p>
        </w:tc>
      </w:tr>
      <w:tr w:rsidR="00DB5E2C" w14:paraId="277492B3" w14:textId="77777777" w:rsidTr="001E3C01">
        <w:trPr>
          <w:jc w:val="center"/>
        </w:trPr>
        <w:tc>
          <w:tcPr>
            <w:tcW w:w="9638" w:type="dxa"/>
            <w:tcBorders>
              <w:top w:val="single" w:sz="8" w:space="0" w:color="00A7E1"/>
              <w:left w:val="nil"/>
              <w:bottom w:val="single" w:sz="8" w:space="0" w:color="00A7E1"/>
              <w:right w:val="nil"/>
            </w:tcBorders>
            <w:tcMar>
              <w:top w:w="85" w:type="dxa"/>
              <w:left w:w="85" w:type="dxa"/>
              <w:bottom w:w="85" w:type="dxa"/>
              <w:right w:w="85" w:type="dxa"/>
            </w:tcMar>
          </w:tcPr>
          <w:p w14:paraId="4EDEA034" w14:textId="5CD7BC96" w:rsidR="00DB5E2C" w:rsidRPr="00DB5E2C" w:rsidRDefault="00DB5E2C" w:rsidP="00DB5E2C">
            <w:pPr>
              <w:pStyle w:val="TableBoldBodyBlue"/>
            </w:pPr>
            <w:r w:rsidRPr="00DB5E2C">
              <w:t>Is the frequency of risk reviews defined in our Risk Management policy?</w:t>
            </w:r>
          </w:p>
        </w:tc>
        <w:tc>
          <w:tcPr>
            <w:tcW w:w="5386" w:type="dxa"/>
            <w:tcBorders>
              <w:top w:val="single" w:sz="8" w:space="0" w:color="00A7E1"/>
              <w:left w:val="nil"/>
              <w:bottom w:val="single" w:sz="8" w:space="0" w:color="00A7E1"/>
              <w:right w:val="nil"/>
            </w:tcBorders>
            <w:tcMar>
              <w:top w:w="85" w:type="dxa"/>
              <w:left w:w="85" w:type="dxa"/>
              <w:bottom w:w="85" w:type="dxa"/>
              <w:right w:w="85" w:type="dxa"/>
            </w:tcMar>
          </w:tcPr>
          <w:p w14:paraId="2938D924" w14:textId="4F130EC2" w:rsidR="00DB5E2C" w:rsidRPr="00DB5E2C" w:rsidRDefault="00CB0F0F" w:rsidP="00537482">
            <w:pPr>
              <w:pStyle w:val="TableBody"/>
            </w:pPr>
            <w:r>
              <w:t>VGRMF Practice Guide, page 28</w:t>
            </w:r>
          </w:p>
          <w:p w14:paraId="3DD25703" w14:textId="7A4A5027" w:rsidR="00DB5E2C" w:rsidRPr="00DB5E2C" w:rsidRDefault="00DB5E2C" w:rsidP="00537482">
            <w:pPr>
              <w:pStyle w:val="TableBody"/>
              <w:rPr>
                <w:rFonts w:eastAsiaTheme="minorEastAsia"/>
              </w:rPr>
            </w:pPr>
            <w:bookmarkStart w:id="1" w:name="_Hlk523299728"/>
            <w:r w:rsidRPr="00DB5E2C">
              <w:t>A2 Risk Management Policy Guide</w:t>
            </w:r>
            <w:bookmarkEnd w:id="1"/>
          </w:p>
        </w:tc>
      </w:tr>
      <w:tr w:rsidR="00DB5E2C" w14:paraId="7D4BB12F" w14:textId="77777777" w:rsidTr="001E3C01">
        <w:trPr>
          <w:jc w:val="center"/>
        </w:trPr>
        <w:tc>
          <w:tcPr>
            <w:tcW w:w="9638" w:type="dxa"/>
            <w:tcBorders>
              <w:top w:val="single" w:sz="8" w:space="0" w:color="00A7E1"/>
              <w:left w:val="nil"/>
              <w:bottom w:val="single" w:sz="8" w:space="0" w:color="00A7E1"/>
              <w:right w:val="nil"/>
            </w:tcBorders>
            <w:tcMar>
              <w:top w:w="85" w:type="dxa"/>
              <w:left w:w="85" w:type="dxa"/>
              <w:bottom w:w="85" w:type="dxa"/>
              <w:right w:w="85" w:type="dxa"/>
            </w:tcMar>
          </w:tcPr>
          <w:p w14:paraId="60B12900" w14:textId="77777777" w:rsidR="00DB5E2C" w:rsidRPr="00DB5E2C" w:rsidRDefault="00DB5E2C" w:rsidP="00DB5E2C">
            <w:pPr>
              <w:pStyle w:val="TableBoldBodyBlue"/>
            </w:pPr>
            <w:r w:rsidRPr="00DB5E2C">
              <w:t xml:space="preserve">What actions will be taken if existing controls are deemed ineffective? </w:t>
            </w:r>
          </w:p>
          <w:p w14:paraId="51CD10A0" w14:textId="077EDA7E" w:rsidR="00DB5E2C" w:rsidRPr="00DB5E2C" w:rsidRDefault="00DB5E2C" w:rsidP="00DB5E2C">
            <w:pPr>
              <w:pStyle w:val="TableBoldBodyBlue"/>
            </w:pPr>
            <w:r w:rsidRPr="00DB5E2C">
              <w:t>How do we ensure that controls are operating as intended?</w:t>
            </w:r>
          </w:p>
        </w:tc>
        <w:tc>
          <w:tcPr>
            <w:tcW w:w="5386" w:type="dxa"/>
            <w:tcBorders>
              <w:top w:val="single" w:sz="8" w:space="0" w:color="00A7E1"/>
              <w:left w:val="nil"/>
              <w:bottom w:val="single" w:sz="8" w:space="0" w:color="00A7E1"/>
              <w:right w:val="nil"/>
            </w:tcBorders>
            <w:tcMar>
              <w:top w:w="85" w:type="dxa"/>
              <w:left w:w="85" w:type="dxa"/>
              <w:bottom w:w="85" w:type="dxa"/>
              <w:right w:w="85" w:type="dxa"/>
            </w:tcMar>
          </w:tcPr>
          <w:p w14:paraId="5424C056" w14:textId="7E30770C" w:rsidR="00DB5E2C" w:rsidRPr="00DB5E2C" w:rsidRDefault="00DB5E2C" w:rsidP="00537482">
            <w:pPr>
              <w:pStyle w:val="TableBody"/>
            </w:pPr>
            <w:r w:rsidRPr="00DB5E2C">
              <w:t>VGRMF Practice Guide, page 28.</w:t>
            </w:r>
          </w:p>
          <w:p w14:paraId="20F3889F" w14:textId="77777777" w:rsidR="00DB5E2C" w:rsidRPr="00DB5E2C" w:rsidRDefault="00DB5E2C" w:rsidP="00537482">
            <w:pPr>
              <w:pStyle w:val="TableBody"/>
            </w:pPr>
            <w:r w:rsidRPr="00DB5E2C">
              <w:t xml:space="preserve">Control Effectiveness in B2 Risk Criteria Examples. </w:t>
            </w:r>
          </w:p>
          <w:p w14:paraId="4303A131" w14:textId="63D46068" w:rsidR="00DB5E2C" w:rsidRPr="00DB5E2C" w:rsidRDefault="00DB5E2C" w:rsidP="00537482">
            <w:pPr>
              <w:pStyle w:val="TableBody"/>
              <w:rPr>
                <w:rFonts w:eastAsiaTheme="minorEastAsia"/>
              </w:rPr>
            </w:pPr>
            <w:bookmarkStart w:id="2" w:name="_Hlk523299742"/>
            <w:r w:rsidRPr="00DB5E2C">
              <w:t>A8 Assurance Map Guide</w:t>
            </w:r>
            <w:bookmarkEnd w:id="2"/>
          </w:p>
        </w:tc>
      </w:tr>
      <w:tr w:rsidR="00DB5E2C" w14:paraId="65B9F5BA" w14:textId="77777777" w:rsidTr="001E3C01">
        <w:trPr>
          <w:jc w:val="center"/>
        </w:trPr>
        <w:tc>
          <w:tcPr>
            <w:tcW w:w="9638" w:type="dxa"/>
            <w:tcBorders>
              <w:top w:val="single" w:sz="8" w:space="0" w:color="00A7E1"/>
              <w:left w:val="nil"/>
              <w:bottom w:val="single" w:sz="8" w:space="0" w:color="00A7E1"/>
              <w:right w:val="nil"/>
            </w:tcBorders>
            <w:tcMar>
              <w:top w:w="85" w:type="dxa"/>
              <w:left w:w="85" w:type="dxa"/>
              <w:bottom w:w="85" w:type="dxa"/>
              <w:right w:w="85" w:type="dxa"/>
            </w:tcMar>
          </w:tcPr>
          <w:p w14:paraId="7A666BB2" w14:textId="0A60F687" w:rsidR="00DB5E2C" w:rsidRPr="00DB5E2C" w:rsidRDefault="00DB5E2C" w:rsidP="00DB5E2C">
            <w:pPr>
              <w:pStyle w:val="TableBoldBodyBlue"/>
            </w:pPr>
            <w:r w:rsidRPr="00DB5E2C">
              <w:t>What are our feedback mechanisms for assessing the quality of risk reporting?</w:t>
            </w:r>
          </w:p>
        </w:tc>
        <w:tc>
          <w:tcPr>
            <w:tcW w:w="5386" w:type="dxa"/>
            <w:tcBorders>
              <w:top w:val="single" w:sz="8" w:space="0" w:color="00A7E1"/>
              <w:left w:val="nil"/>
              <w:bottom w:val="single" w:sz="8" w:space="0" w:color="00A7E1"/>
              <w:right w:val="nil"/>
            </w:tcBorders>
            <w:tcMar>
              <w:top w:w="85" w:type="dxa"/>
              <w:left w:w="85" w:type="dxa"/>
              <w:bottom w:w="85" w:type="dxa"/>
              <w:right w:w="85" w:type="dxa"/>
            </w:tcMar>
          </w:tcPr>
          <w:p w14:paraId="463E7922" w14:textId="05E65F6F" w:rsidR="00DB5E2C" w:rsidRPr="00DB5E2C" w:rsidRDefault="00DB5E2C" w:rsidP="00537482">
            <w:pPr>
              <w:pStyle w:val="TableBody"/>
              <w:rPr>
                <w:rFonts w:eastAsiaTheme="minorEastAsia"/>
              </w:rPr>
            </w:pPr>
            <w:r w:rsidRPr="00DB5E2C">
              <w:t>VGRMF Practice Guide, page 28</w:t>
            </w:r>
          </w:p>
        </w:tc>
      </w:tr>
      <w:tr w:rsidR="00DB5E2C" w14:paraId="02116CF6" w14:textId="77777777" w:rsidTr="001E3C01">
        <w:trPr>
          <w:jc w:val="center"/>
        </w:trPr>
        <w:tc>
          <w:tcPr>
            <w:tcW w:w="9638" w:type="dxa"/>
            <w:tcBorders>
              <w:top w:val="single" w:sz="8" w:space="0" w:color="00A7E1"/>
              <w:left w:val="nil"/>
              <w:bottom w:val="single" w:sz="8" w:space="0" w:color="00A7E1"/>
              <w:right w:val="nil"/>
            </w:tcBorders>
            <w:tcMar>
              <w:top w:w="85" w:type="dxa"/>
              <w:left w:w="85" w:type="dxa"/>
              <w:bottom w:w="85" w:type="dxa"/>
              <w:right w:w="85" w:type="dxa"/>
            </w:tcMar>
          </w:tcPr>
          <w:p w14:paraId="68A4CEE4" w14:textId="20526EAC" w:rsidR="00DB5E2C" w:rsidRPr="00DB5E2C" w:rsidRDefault="00DB5E2C" w:rsidP="00DB5E2C">
            <w:pPr>
              <w:pStyle w:val="TableBoldBodyBlue"/>
            </w:pPr>
            <w:r w:rsidRPr="00DB5E2C">
              <w:t>How are we ensuring that we have a return on the resources we are investing in treating our risks?</w:t>
            </w:r>
          </w:p>
        </w:tc>
        <w:tc>
          <w:tcPr>
            <w:tcW w:w="5386" w:type="dxa"/>
            <w:tcBorders>
              <w:top w:val="single" w:sz="8" w:space="0" w:color="00A7E1"/>
              <w:left w:val="nil"/>
              <w:bottom w:val="single" w:sz="8" w:space="0" w:color="00A7E1"/>
              <w:right w:val="nil"/>
            </w:tcBorders>
            <w:tcMar>
              <w:top w:w="85" w:type="dxa"/>
              <w:left w:w="85" w:type="dxa"/>
              <w:bottom w:w="85" w:type="dxa"/>
              <w:right w:w="85" w:type="dxa"/>
            </w:tcMar>
          </w:tcPr>
          <w:p w14:paraId="15A1FA71" w14:textId="643AC5A1" w:rsidR="00DB5E2C" w:rsidRPr="00DB5E2C" w:rsidRDefault="00DB5E2C" w:rsidP="00537482">
            <w:pPr>
              <w:pStyle w:val="TableBody"/>
              <w:rPr>
                <w:rFonts w:eastAsiaTheme="minorEastAsia"/>
              </w:rPr>
            </w:pPr>
            <w:r w:rsidRPr="00DB5E2C">
              <w:t>VGRMF Practice Guide, page 28</w:t>
            </w:r>
          </w:p>
        </w:tc>
      </w:tr>
      <w:tr w:rsidR="00DB5E2C" w14:paraId="3038FAC3" w14:textId="77777777" w:rsidTr="001E3C01">
        <w:trPr>
          <w:jc w:val="center"/>
        </w:trPr>
        <w:tc>
          <w:tcPr>
            <w:tcW w:w="9638" w:type="dxa"/>
            <w:tcBorders>
              <w:top w:val="single" w:sz="8" w:space="0" w:color="00A7E1"/>
              <w:left w:val="nil"/>
              <w:bottom w:val="single" w:sz="8" w:space="0" w:color="00A7E1"/>
              <w:right w:val="nil"/>
            </w:tcBorders>
            <w:tcMar>
              <w:top w:w="85" w:type="dxa"/>
              <w:left w:w="85" w:type="dxa"/>
              <w:bottom w:w="85" w:type="dxa"/>
              <w:right w:w="85" w:type="dxa"/>
            </w:tcMar>
          </w:tcPr>
          <w:p w14:paraId="7B9FE714" w14:textId="77777777" w:rsidR="00DB5E2C" w:rsidRPr="00DB5E2C" w:rsidRDefault="00DB5E2C" w:rsidP="00DB5E2C">
            <w:pPr>
              <w:pStyle w:val="TableBoldBodyBlue"/>
            </w:pPr>
            <w:r w:rsidRPr="00DB5E2C">
              <w:t>What is the criterion for determining whether or not to archive risks?</w:t>
            </w:r>
          </w:p>
          <w:p w14:paraId="15B76CD7" w14:textId="4070F149" w:rsidR="00DB5E2C" w:rsidRPr="00DB5E2C" w:rsidRDefault="00DB5E2C" w:rsidP="00DB5E2C">
            <w:pPr>
              <w:pStyle w:val="TableBoldBodyBlue"/>
            </w:pPr>
            <w:r w:rsidRPr="00DB5E2C">
              <w:t>How do we identify risks that can be archived during the review process?</w:t>
            </w:r>
          </w:p>
        </w:tc>
        <w:tc>
          <w:tcPr>
            <w:tcW w:w="5386" w:type="dxa"/>
            <w:tcBorders>
              <w:top w:val="single" w:sz="8" w:space="0" w:color="00A7E1"/>
              <w:left w:val="nil"/>
              <w:bottom w:val="single" w:sz="8" w:space="0" w:color="00A7E1"/>
              <w:right w:val="nil"/>
            </w:tcBorders>
            <w:tcMar>
              <w:top w:w="85" w:type="dxa"/>
              <w:left w:w="85" w:type="dxa"/>
              <w:bottom w:w="85" w:type="dxa"/>
              <w:right w:w="85" w:type="dxa"/>
            </w:tcMar>
          </w:tcPr>
          <w:p w14:paraId="38D721D0" w14:textId="50D88D85" w:rsidR="00DB5E2C" w:rsidRPr="00DB5E2C" w:rsidRDefault="00DB5E2C" w:rsidP="00537482">
            <w:pPr>
              <w:pStyle w:val="TableBody"/>
              <w:rPr>
                <w:rFonts w:eastAsiaTheme="minorEastAsia"/>
              </w:rPr>
            </w:pPr>
            <w:r w:rsidRPr="00DB5E2C">
              <w:t>VGRMF Practice Guide, page 28</w:t>
            </w:r>
          </w:p>
        </w:tc>
      </w:tr>
      <w:tr w:rsidR="00DB5E2C" w14:paraId="502A29E7" w14:textId="77777777" w:rsidTr="001E3C01">
        <w:trPr>
          <w:jc w:val="center"/>
        </w:trPr>
        <w:tc>
          <w:tcPr>
            <w:tcW w:w="9638" w:type="dxa"/>
            <w:tcBorders>
              <w:top w:val="single" w:sz="8" w:space="0" w:color="00A7E1"/>
              <w:left w:val="nil"/>
              <w:bottom w:val="single" w:sz="8" w:space="0" w:color="00A7E1"/>
              <w:right w:val="nil"/>
            </w:tcBorders>
            <w:tcMar>
              <w:top w:w="85" w:type="dxa"/>
              <w:left w:w="85" w:type="dxa"/>
              <w:bottom w:w="85" w:type="dxa"/>
              <w:right w:w="85" w:type="dxa"/>
            </w:tcMar>
          </w:tcPr>
          <w:p w14:paraId="4FA7CAEE" w14:textId="462CA0E2" w:rsidR="00DB5E2C" w:rsidRPr="00DB5E2C" w:rsidRDefault="00DB5E2C" w:rsidP="00DB5E2C">
            <w:pPr>
              <w:pStyle w:val="TableBoldBodyBlue"/>
            </w:pPr>
            <w:r w:rsidRPr="00DB5E2C">
              <w:t>What continuous improvement and auditing systems do we have in place to ensure sustained monitoring and improvement?</w:t>
            </w:r>
          </w:p>
        </w:tc>
        <w:tc>
          <w:tcPr>
            <w:tcW w:w="5386" w:type="dxa"/>
            <w:tcBorders>
              <w:top w:val="single" w:sz="8" w:space="0" w:color="00A7E1"/>
              <w:left w:val="nil"/>
              <w:bottom w:val="single" w:sz="8" w:space="0" w:color="00A7E1"/>
              <w:right w:val="nil"/>
            </w:tcBorders>
            <w:tcMar>
              <w:top w:w="85" w:type="dxa"/>
              <w:left w:w="85" w:type="dxa"/>
              <w:bottom w:w="85" w:type="dxa"/>
              <w:right w:w="85" w:type="dxa"/>
            </w:tcMar>
          </w:tcPr>
          <w:p w14:paraId="7320E626" w14:textId="148427E8" w:rsidR="00DB5E2C" w:rsidRPr="00DB5E2C" w:rsidRDefault="00DB5E2C" w:rsidP="00537482">
            <w:pPr>
              <w:pStyle w:val="TableBody"/>
              <w:rPr>
                <w:rFonts w:eastAsiaTheme="minorEastAsia"/>
              </w:rPr>
            </w:pPr>
            <w:r w:rsidRPr="00DB5E2C">
              <w:t>VGRMF Practice Guide, page 28</w:t>
            </w:r>
          </w:p>
        </w:tc>
      </w:tr>
      <w:tr w:rsidR="00DB5E2C" w14:paraId="0D8C6964" w14:textId="77777777" w:rsidTr="001E3C01">
        <w:trPr>
          <w:jc w:val="center"/>
        </w:trPr>
        <w:tc>
          <w:tcPr>
            <w:tcW w:w="9638" w:type="dxa"/>
            <w:tcBorders>
              <w:top w:val="single" w:sz="8" w:space="0" w:color="00A7E1"/>
              <w:left w:val="nil"/>
              <w:bottom w:val="single" w:sz="8" w:space="0" w:color="00A7E1"/>
              <w:right w:val="nil"/>
            </w:tcBorders>
            <w:tcMar>
              <w:top w:w="85" w:type="dxa"/>
              <w:left w:w="85" w:type="dxa"/>
              <w:bottom w:w="85" w:type="dxa"/>
              <w:right w:w="85" w:type="dxa"/>
            </w:tcMar>
          </w:tcPr>
          <w:p w14:paraId="75B79FF8" w14:textId="579F31A6" w:rsidR="00DB5E2C" w:rsidRPr="00DB5E2C" w:rsidRDefault="00DB5E2C" w:rsidP="00DB5E2C">
            <w:pPr>
              <w:pStyle w:val="TableBoldBodyBlue"/>
            </w:pPr>
            <w:r w:rsidRPr="00DB5E2C">
              <w:t>How will we incorporate monitoring and reviewing risks throughout the organization’s performance management, measurement and reporting activities?</w:t>
            </w:r>
          </w:p>
        </w:tc>
        <w:tc>
          <w:tcPr>
            <w:tcW w:w="5386" w:type="dxa"/>
            <w:tcBorders>
              <w:top w:val="single" w:sz="8" w:space="0" w:color="00A7E1"/>
              <w:left w:val="nil"/>
              <w:bottom w:val="single" w:sz="8" w:space="0" w:color="00A7E1"/>
              <w:right w:val="nil"/>
            </w:tcBorders>
            <w:tcMar>
              <w:top w:w="85" w:type="dxa"/>
              <w:left w:w="85" w:type="dxa"/>
              <w:bottom w:w="85" w:type="dxa"/>
              <w:right w:w="85" w:type="dxa"/>
            </w:tcMar>
          </w:tcPr>
          <w:p w14:paraId="2080F038" w14:textId="4A1F268E" w:rsidR="00DB5E2C" w:rsidRPr="00DB5E2C" w:rsidRDefault="00DB5E2C" w:rsidP="00537482">
            <w:pPr>
              <w:pStyle w:val="TableBody"/>
              <w:rPr>
                <w:rFonts w:eastAsiaTheme="minorEastAsia"/>
              </w:rPr>
            </w:pPr>
            <w:r w:rsidRPr="00DB5E2C">
              <w:t>VGRMF Practice Guide, page 28</w:t>
            </w:r>
          </w:p>
        </w:tc>
      </w:tr>
      <w:tr w:rsidR="00DB5E2C" w14:paraId="42A9C081" w14:textId="77777777" w:rsidTr="001E3C01">
        <w:trPr>
          <w:jc w:val="center"/>
        </w:trPr>
        <w:tc>
          <w:tcPr>
            <w:tcW w:w="9638" w:type="dxa"/>
            <w:tcBorders>
              <w:top w:val="single" w:sz="8" w:space="0" w:color="00A7E1"/>
              <w:left w:val="nil"/>
              <w:bottom w:val="single" w:sz="8" w:space="0" w:color="00A7E1"/>
              <w:right w:val="nil"/>
            </w:tcBorders>
            <w:tcMar>
              <w:top w:w="85" w:type="dxa"/>
              <w:left w:w="85" w:type="dxa"/>
              <w:bottom w:w="85" w:type="dxa"/>
              <w:right w:w="85" w:type="dxa"/>
            </w:tcMar>
          </w:tcPr>
          <w:p w14:paraId="01A90D8C" w14:textId="325A7633" w:rsidR="00DB5E2C" w:rsidRPr="00DB5E2C" w:rsidRDefault="00DB5E2C" w:rsidP="00537482">
            <w:pPr>
              <w:pStyle w:val="TableBoldBodyBlue"/>
            </w:pPr>
            <w:r w:rsidRPr="00DB5E2C">
              <w:t xml:space="preserve">How do we ensure that monitoring and review take place in relevant stages of the risk management process? </w:t>
            </w:r>
            <w:r w:rsidR="00ED0F61">
              <w:br/>
            </w:r>
            <w:r w:rsidRPr="00537482">
              <w:t>For example, at the point when key treatments are in place.</w:t>
            </w:r>
          </w:p>
        </w:tc>
        <w:tc>
          <w:tcPr>
            <w:tcW w:w="5386" w:type="dxa"/>
            <w:tcBorders>
              <w:top w:val="single" w:sz="8" w:space="0" w:color="00A7E1"/>
              <w:left w:val="nil"/>
              <w:bottom w:val="single" w:sz="8" w:space="0" w:color="00A7E1"/>
              <w:right w:val="nil"/>
            </w:tcBorders>
            <w:tcMar>
              <w:top w:w="85" w:type="dxa"/>
              <w:left w:w="85" w:type="dxa"/>
              <w:bottom w:w="85" w:type="dxa"/>
              <w:right w:w="85" w:type="dxa"/>
            </w:tcMar>
          </w:tcPr>
          <w:p w14:paraId="4D795474" w14:textId="661A2969" w:rsidR="00DB5E2C" w:rsidRPr="00DB5E2C" w:rsidRDefault="00DB5E2C" w:rsidP="00537482">
            <w:pPr>
              <w:pStyle w:val="TableBody"/>
              <w:rPr>
                <w:rFonts w:eastAsiaTheme="minorEastAsia"/>
              </w:rPr>
            </w:pPr>
            <w:r w:rsidRPr="00DB5E2C">
              <w:t>VGRMF Practice Guide, page 28</w:t>
            </w:r>
          </w:p>
        </w:tc>
      </w:tr>
    </w:tbl>
    <w:p w14:paraId="61A4B02B" w14:textId="77777777" w:rsidR="00B75C40" w:rsidRDefault="00B75C40" w:rsidP="001201BE">
      <w:pPr>
        <w:pStyle w:val="Copyright"/>
      </w:pPr>
    </w:p>
    <w:p w14:paraId="241E2C25" w14:textId="63C6EDFB" w:rsidR="005F3EEF" w:rsidRPr="001201BE" w:rsidRDefault="005F3EEF" w:rsidP="001201BE">
      <w:pPr>
        <w:pStyle w:val="Copyright"/>
      </w:pPr>
      <w:r w:rsidRPr="001201BE">
        <w:t>Creative Commons Copyright:</w:t>
      </w:r>
    </w:p>
    <w:p w14:paraId="34904FD3" w14:textId="245EC33C" w:rsidR="005F3EEF" w:rsidRDefault="005F3EEF" w:rsidP="001201BE">
      <w:pPr>
        <w:pStyle w:val="Body"/>
      </w:pPr>
      <w:r>
        <w:t>© State of Victoria (Victorian Managed Insurance Authority) 2018</w:t>
      </w:r>
      <w:r w:rsidR="001201BE">
        <w:t>.</w:t>
      </w:r>
    </w:p>
    <w:p w14:paraId="262F22B6" w14:textId="77777777" w:rsidR="001201BE" w:rsidRDefault="001201BE" w:rsidP="001201BE">
      <w:pPr>
        <w:pStyle w:val="Body"/>
      </w:pPr>
      <w:r>
        <w:rPr>
          <w:noProof/>
          <w:sz w:val="18"/>
          <w:szCs w:val="18"/>
        </w:rPr>
        <w:drawing>
          <wp:inline distT="0" distB="0" distL="0" distR="0" wp14:anchorId="2F1F0FD3" wp14:editId="55AEE772">
            <wp:extent cx="838200" cy="295275"/>
            <wp:effectExtent l="0" t="0" r="0" b="9525"/>
            <wp:docPr id="1" name="Picture 1" descr="cid:image001.png@01D3C607.3C01FBB0">
              <a:hlinkClick xmlns:a="http://schemas.openxmlformats.org/drawingml/2006/main" r:id="rId17"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C607.3C01FBB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1A4B5E1" w14:textId="34B5BE11" w:rsidR="005F3EEF" w:rsidRDefault="005F3EEF" w:rsidP="001201BE">
      <w:pPr>
        <w:pStyle w:val="Body"/>
      </w:pPr>
      <w:r>
        <w:t>You are free to re-use this work under a Creative Commons Attribution 4.0 licence, provided you credit the State of Victoria (Victorian Managed Insurance Authority) as the author, indicate if changes were made and comply with the other licence terms. The licence does not apply to any branding, including Government logos.</w:t>
      </w:r>
    </w:p>
    <w:p w14:paraId="3AD7F9F9" w14:textId="77777777" w:rsidR="0018736F" w:rsidRDefault="0018736F" w:rsidP="001201BE">
      <w:pPr>
        <w:pStyle w:val="Body"/>
        <w:sectPr w:rsidR="0018736F" w:rsidSect="00511DA2">
          <w:headerReference w:type="default" r:id="rId20"/>
          <w:pgSz w:w="16840" w:h="11900" w:orient="landscape"/>
          <w:pgMar w:top="1418" w:right="851" w:bottom="1134" w:left="851" w:header="567" w:footer="284" w:gutter="0"/>
          <w:cols w:space="708"/>
          <w:docGrid w:linePitch="360"/>
        </w:sectPr>
      </w:pPr>
    </w:p>
    <w:p w14:paraId="3B49577C" w14:textId="694360F2" w:rsidR="0018736F" w:rsidRDefault="0018736F" w:rsidP="00264B78">
      <w:pPr>
        <w:pStyle w:val="Title1"/>
        <w:spacing w:before="200"/>
        <w:ind w:left="0"/>
      </w:pPr>
      <w:r w:rsidRPr="0018736F">
        <w:rPr>
          <w:color w:val="7030A0"/>
        </w:rPr>
        <w:lastRenderedPageBreak/>
        <w:t xml:space="preserve">[Insert organisation] </w:t>
      </w:r>
      <w:r w:rsidR="00264B78">
        <w:rPr>
          <w:color w:val="000000" w:themeColor="text1"/>
        </w:rPr>
        <w:t xml:space="preserve">Guide to </w:t>
      </w:r>
      <w:r w:rsidR="00CB5CFD">
        <w:rPr>
          <w:color w:val="000000" w:themeColor="text1"/>
        </w:rPr>
        <w:t>M</w:t>
      </w:r>
      <w:r w:rsidR="00264B78">
        <w:rPr>
          <w:color w:val="000000" w:themeColor="text1"/>
        </w:rPr>
        <w:t xml:space="preserve">onitoring and </w:t>
      </w:r>
      <w:r w:rsidR="00CB5CFD">
        <w:rPr>
          <w:color w:val="000000" w:themeColor="text1"/>
        </w:rPr>
        <w:t>R</w:t>
      </w:r>
      <w:r w:rsidR="00264B78">
        <w:rPr>
          <w:color w:val="000000" w:themeColor="text1"/>
        </w:rPr>
        <w:t xml:space="preserve">eviewing </w:t>
      </w:r>
      <w:r w:rsidR="00CB5CFD">
        <w:rPr>
          <w:color w:val="000000" w:themeColor="text1"/>
        </w:rPr>
        <w:t>R</w:t>
      </w:r>
      <w:r w:rsidR="00264B78">
        <w:rPr>
          <w:color w:val="000000" w:themeColor="text1"/>
        </w:rPr>
        <w:t>isks</w:t>
      </w:r>
    </w:p>
    <w:p w14:paraId="1E205C08" w14:textId="413D6015" w:rsidR="00CB6A74" w:rsidRPr="000B3CF2" w:rsidRDefault="00C65820" w:rsidP="000B3CF2">
      <w:pPr>
        <w:pStyle w:val="Body"/>
        <w:numPr>
          <w:ilvl w:val="0"/>
          <w:numId w:val="0"/>
        </w:numPr>
      </w:pPr>
    </w:p>
    <w:sectPr w:rsidR="00CB6A74" w:rsidRPr="000B3CF2" w:rsidSect="004B7060">
      <w:headerReference w:type="default" r:id="rId21"/>
      <w:footerReference w:type="default" r:id="rId22"/>
      <w:pgSz w:w="16840" w:h="11900" w:orient="landscape"/>
      <w:pgMar w:top="1418" w:right="851" w:bottom="1134"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6D0D9" w14:textId="77777777" w:rsidR="00C65820" w:rsidRDefault="00C65820" w:rsidP="00E55AC1">
      <w:pPr>
        <w:spacing w:after="0" w:line="240" w:lineRule="auto"/>
      </w:pPr>
      <w:r>
        <w:separator/>
      </w:r>
    </w:p>
    <w:p w14:paraId="27F6E216" w14:textId="77777777" w:rsidR="00C65820" w:rsidRDefault="00C65820"/>
    <w:p w14:paraId="454C23E2" w14:textId="77777777" w:rsidR="00C65820" w:rsidRDefault="00C65820"/>
  </w:endnote>
  <w:endnote w:type="continuationSeparator" w:id="0">
    <w:p w14:paraId="2625A2E6" w14:textId="77777777" w:rsidR="00C65820" w:rsidRDefault="00C65820" w:rsidP="00E55AC1">
      <w:pPr>
        <w:spacing w:after="0" w:line="240" w:lineRule="auto"/>
      </w:pPr>
      <w:r>
        <w:continuationSeparator/>
      </w:r>
    </w:p>
    <w:p w14:paraId="0CE70722" w14:textId="77777777" w:rsidR="00C65820" w:rsidRDefault="00C65820"/>
    <w:p w14:paraId="160951F6" w14:textId="77777777" w:rsidR="00C65820" w:rsidRDefault="00C65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1942601"/>
      <w:docPartObj>
        <w:docPartGallery w:val="Page Numbers (Bottom of Page)"/>
        <w:docPartUnique/>
      </w:docPartObj>
    </w:sdtPr>
    <w:sdtEndPr>
      <w:rPr>
        <w:rStyle w:val="PageNumber"/>
      </w:rPr>
    </w:sdtEndPr>
    <w:sdtContent>
      <w:p w14:paraId="64321602" w14:textId="7520FDAF" w:rsidR="00424B0B" w:rsidRDefault="00424B0B" w:rsidP="00A758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03BC8" w14:textId="77777777" w:rsidR="00E55AC1" w:rsidRDefault="00E55AC1" w:rsidP="00424B0B">
    <w:pPr>
      <w:pStyle w:val="Footer"/>
      <w:ind w:right="360"/>
    </w:pPr>
  </w:p>
  <w:p w14:paraId="1AAFEA62" w14:textId="77777777" w:rsidR="0083408B" w:rsidRDefault="008340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003B71"/>
        <w:sz w:val="12"/>
        <w:szCs w:val="12"/>
      </w:rPr>
      <w:id w:val="-1559617602"/>
      <w:docPartObj>
        <w:docPartGallery w:val="Page Numbers (Bottom of Page)"/>
        <w:docPartUnique/>
      </w:docPartObj>
    </w:sdtPr>
    <w:sdtEndPr>
      <w:rPr>
        <w:rStyle w:val="PageNumber"/>
      </w:rPr>
    </w:sdtEndPr>
    <w:sdtContent>
      <w:p w14:paraId="053F6AAA" w14:textId="6A59B6CE" w:rsidR="00424B0B" w:rsidRPr="00424B0B" w:rsidRDefault="00424B0B" w:rsidP="00DA0B7E">
        <w:pPr>
          <w:pStyle w:val="Footer"/>
          <w:framePr w:wrap="none" w:vAnchor="text" w:hAnchor="page" w:x="15378" w:y="389"/>
          <w:rPr>
            <w:rStyle w:val="PageNumber"/>
            <w:color w:val="003B71"/>
            <w:sz w:val="12"/>
            <w:szCs w:val="12"/>
          </w:rPr>
        </w:pPr>
        <w:r>
          <w:rPr>
            <w:rStyle w:val="PageNumber"/>
            <w:color w:val="003B71"/>
            <w:sz w:val="12"/>
            <w:szCs w:val="12"/>
          </w:rPr>
          <w:t xml:space="preserve">pg. </w:t>
        </w:r>
        <w:r w:rsidRPr="00424B0B">
          <w:rPr>
            <w:rStyle w:val="PageNumber"/>
            <w:color w:val="003B71"/>
            <w:sz w:val="12"/>
            <w:szCs w:val="12"/>
          </w:rPr>
          <w:fldChar w:fldCharType="begin"/>
        </w:r>
        <w:r w:rsidRPr="00424B0B">
          <w:rPr>
            <w:rStyle w:val="PageNumber"/>
            <w:color w:val="003B71"/>
            <w:sz w:val="12"/>
            <w:szCs w:val="12"/>
          </w:rPr>
          <w:instrText xml:space="preserve"> PAGE </w:instrText>
        </w:r>
        <w:r w:rsidRPr="00424B0B">
          <w:rPr>
            <w:rStyle w:val="PageNumber"/>
            <w:color w:val="003B71"/>
            <w:sz w:val="12"/>
            <w:szCs w:val="12"/>
          </w:rPr>
          <w:fldChar w:fldCharType="separate"/>
        </w:r>
        <w:r w:rsidRPr="00424B0B">
          <w:rPr>
            <w:rStyle w:val="PageNumber"/>
            <w:noProof/>
            <w:color w:val="003B71"/>
            <w:sz w:val="12"/>
            <w:szCs w:val="12"/>
          </w:rPr>
          <w:t>1</w:t>
        </w:r>
        <w:r w:rsidRPr="00424B0B">
          <w:rPr>
            <w:rStyle w:val="PageNumber"/>
            <w:color w:val="003B71"/>
            <w:sz w:val="12"/>
            <w:szCs w:val="12"/>
          </w:rPr>
          <w:fldChar w:fldCharType="end"/>
        </w:r>
      </w:p>
    </w:sdtContent>
  </w:sdt>
  <w:tbl>
    <w:tblPr>
      <w:tblStyle w:val="TableGrid"/>
      <w:tblW w:w="153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3"/>
      <w:gridCol w:w="1134"/>
      <w:gridCol w:w="1984"/>
      <w:gridCol w:w="5102"/>
      <w:gridCol w:w="6803"/>
    </w:tblGrid>
    <w:tr w:rsidR="00DA0B7E" w14:paraId="26CA10CC" w14:textId="77777777" w:rsidTr="00D37031">
      <w:trPr>
        <w:trHeight w:val="85"/>
        <w:jc w:val="center"/>
      </w:trPr>
      <w:tc>
        <w:tcPr>
          <w:tcW w:w="293" w:type="dxa"/>
          <w:tcBorders>
            <w:top w:val="single" w:sz="18" w:space="0" w:color="00A7E1"/>
          </w:tcBorders>
          <w:shd w:val="clear" w:color="auto" w:fill="F2F2F2" w:themeFill="background1" w:themeFillShade="F2"/>
          <w:vAlign w:val="center"/>
        </w:tcPr>
        <w:p w14:paraId="081576D1" w14:textId="77777777" w:rsidR="00DA0B7E" w:rsidRPr="004F52A1" w:rsidRDefault="00DA0B7E" w:rsidP="004F52A1">
          <w:pPr>
            <w:pStyle w:val="Body"/>
            <w:rPr>
              <w:sz w:val="4"/>
              <w:szCs w:val="4"/>
            </w:rPr>
          </w:pPr>
        </w:p>
      </w:tc>
      <w:tc>
        <w:tcPr>
          <w:tcW w:w="1134" w:type="dxa"/>
          <w:tcBorders>
            <w:top w:val="single" w:sz="18" w:space="0" w:color="00A7E1"/>
          </w:tcBorders>
          <w:shd w:val="clear" w:color="auto" w:fill="F2F2F2" w:themeFill="background1" w:themeFillShade="F2"/>
          <w:vAlign w:val="center"/>
        </w:tcPr>
        <w:p w14:paraId="3A7BD6D0" w14:textId="77777777" w:rsidR="00DA0B7E" w:rsidRPr="004F52A1" w:rsidRDefault="00DA0B7E" w:rsidP="004F52A1">
          <w:pPr>
            <w:pStyle w:val="Body"/>
            <w:rPr>
              <w:sz w:val="4"/>
              <w:szCs w:val="4"/>
            </w:rPr>
          </w:pPr>
        </w:p>
      </w:tc>
      <w:tc>
        <w:tcPr>
          <w:tcW w:w="1984" w:type="dxa"/>
          <w:tcBorders>
            <w:top w:val="single" w:sz="18" w:space="0" w:color="00A7E1"/>
          </w:tcBorders>
          <w:shd w:val="clear" w:color="auto" w:fill="F2F2F2" w:themeFill="background1" w:themeFillShade="F2"/>
          <w:vAlign w:val="center"/>
        </w:tcPr>
        <w:p w14:paraId="3BECCDD1" w14:textId="77777777" w:rsidR="00DA0B7E" w:rsidRPr="004F52A1" w:rsidRDefault="00DA0B7E" w:rsidP="004F52A1">
          <w:pPr>
            <w:pStyle w:val="Body"/>
            <w:rPr>
              <w:sz w:val="4"/>
              <w:szCs w:val="4"/>
            </w:rPr>
          </w:pPr>
        </w:p>
      </w:tc>
      <w:tc>
        <w:tcPr>
          <w:tcW w:w="5102" w:type="dxa"/>
          <w:tcBorders>
            <w:top w:val="single" w:sz="18" w:space="0" w:color="00A7E1"/>
          </w:tcBorders>
          <w:shd w:val="clear" w:color="auto" w:fill="F2F2F2" w:themeFill="background1" w:themeFillShade="F2"/>
          <w:tcMar>
            <w:left w:w="284" w:type="dxa"/>
          </w:tcMar>
          <w:vAlign w:val="center"/>
        </w:tcPr>
        <w:p w14:paraId="06A0A61E" w14:textId="77777777" w:rsidR="00DA0B7E" w:rsidRPr="004F52A1" w:rsidRDefault="00DA0B7E" w:rsidP="004F52A1">
          <w:pPr>
            <w:pStyle w:val="Body"/>
            <w:rPr>
              <w:color w:val="003B70"/>
              <w:sz w:val="4"/>
              <w:szCs w:val="4"/>
            </w:rPr>
          </w:pPr>
        </w:p>
      </w:tc>
      <w:tc>
        <w:tcPr>
          <w:tcW w:w="6803" w:type="dxa"/>
          <w:tcBorders>
            <w:top w:val="single" w:sz="18" w:space="0" w:color="00A7E1"/>
          </w:tcBorders>
          <w:shd w:val="clear" w:color="auto" w:fill="F2F2F2" w:themeFill="background1" w:themeFillShade="F2"/>
          <w:vAlign w:val="center"/>
        </w:tcPr>
        <w:p w14:paraId="5C11828C" w14:textId="77777777" w:rsidR="00DA0B7E" w:rsidRPr="004F52A1" w:rsidRDefault="00DA0B7E" w:rsidP="004F52A1">
          <w:pPr>
            <w:pStyle w:val="Body"/>
            <w:rPr>
              <w:sz w:val="4"/>
              <w:szCs w:val="4"/>
            </w:rPr>
          </w:pPr>
        </w:p>
      </w:tc>
    </w:tr>
    <w:tr w:rsidR="00DA0B7E" w14:paraId="26C529CC" w14:textId="77777777" w:rsidTr="00D37031">
      <w:trPr>
        <w:trHeight w:val="567"/>
        <w:jc w:val="center"/>
      </w:trPr>
      <w:tc>
        <w:tcPr>
          <w:tcW w:w="293" w:type="dxa"/>
          <w:shd w:val="clear" w:color="auto" w:fill="F2F2F2" w:themeFill="background1" w:themeFillShade="F2"/>
          <w:vAlign w:val="center"/>
        </w:tcPr>
        <w:p w14:paraId="45AF57A0" w14:textId="77777777" w:rsidR="00DA0B7E" w:rsidRPr="00424B0B" w:rsidRDefault="00DA0B7E" w:rsidP="0000117E">
          <w:pPr>
            <w:pStyle w:val="Body"/>
          </w:pPr>
        </w:p>
      </w:tc>
      <w:tc>
        <w:tcPr>
          <w:tcW w:w="1134" w:type="dxa"/>
          <w:shd w:val="clear" w:color="auto" w:fill="F2F2F2" w:themeFill="background1" w:themeFillShade="F2"/>
          <w:vAlign w:val="center"/>
        </w:tcPr>
        <w:p w14:paraId="5AF7047C" w14:textId="390DABC2" w:rsidR="00DA0B7E" w:rsidRPr="009E2C30" w:rsidRDefault="00D62CF3" w:rsidP="00966641">
          <w:pPr>
            <w:pStyle w:val="Footer"/>
            <w:ind w:right="360"/>
            <w:rPr>
              <w:color w:val="003B71"/>
              <w:sz w:val="43"/>
              <w:szCs w:val="43"/>
            </w:rPr>
          </w:pPr>
          <w:r>
            <w:rPr>
              <w:color w:val="003B71"/>
              <w:sz w:val="43"/>
              <w:szCs w:val="43"/>
            </w:rPr>
            <w:t>B4</w:t>
          </w:r>
        </w:p>
      </w:tc>
      <w:tc>
        <w:tcPr>
          <w:tcW w:w="1984" w:type="dxa"/>
          <w:tcBorders>
            <w:right w:val="single" w:sz="4" w:space="0" w:color="003B71"/>
          </w:tcBorders>
          <w:shd w:val="clear" w:color="auto" w:fill="F2F2F2" w:themeFill="background1" w:themeFillShade="F2"/>
          <w:vAlign w:val="center"/>
        </w:tcPr>
        <w:p w14:paraId="5173F77E" w14:textId="257CD24E" w:rsidR="00DA0B7E" w:rsidRPr="009E2C30" w:rsidRDefault="00D62CF3" w:rsidP="00966641">
          <w:pPr>
            <w:pStyle w:val="Body"/>
            <w:rPr>
              <w:color w:val="003B71"/>
            </w:rPr>
          </w:pPr>
          <w:r>
            <w:rPr>
              <w:color w:val="003B71"/>
            </w:rPr>
            <w:t xml:space="preserve">Guide </w:t>
          </w:r>
          <w:r w:rsidR="00DB5E2C">
            <w:rPr>
              <w:color w:val="003B71"/>
            </w:rPr>
            <w:t>to</w:t>
          </w:r>
          <w:r>
            <w:rPr>
              <w:color w:val="003B71"/>
            </w:rPr>
            <w:t xml:space="preserve"> Monitoring </w:t>
          </w:r>
          <w:r>
            <w:rPr>
              <w:color w:val="003B71"/>
            </w:rPr>
            <w:br/>
            <w:t>and Reviewing Risks</w:t>
          </w:r>
        </w:p>
      </w:tc>
      <w:tc>
        <w:tcPr>
          <w:tcW w:w="5102" w:type="dxa"/>
          <w:tcBorders>
            <w:left w:val="single" w:sz="4" w:space="0" w:color="003B71"/>
          </w:tcBorders>
          <w:shd w:val="clear" w:color="auto" w:fill="F2F2F2" w:themeFill="background1" w:themeFillShade="F2"/>
          <w:tcMar>
            <w:left w:w="284" w:type="dxa"/>
          </w:tcMar>
          <w:vAlign w:val="center"/>
        </w:tcPr>
        <w:p w14:paraId="68EA6C92" w14:textId="123D13AF" w:rsidR="00DA0B7E" w:rsidRPr="009E2C30" w:rsidRDefault="00DA0B7E" w:rsidP="005C7C25">
          <w:pPr>
            <w:pStyle w:val="Body"/>
            <w:rPr>
              <w:color w:val="003B71"/>
              <w:sz w:val="13"/>
              <w:szCs w:val="13"/>
            </w:rPr>
          </w:pPr>
          <w:r w:rsidRPr="009E2C30">
            <w:rPr>
              <w:color w:val="003B71"/>
              <w:sz w:val="13"/>
              <w:szCs w:val="13"/>
            </w:rPr>
            <w:t>This document is provided to assist clients establish their risk management processes. Clients are responsible for ensuring they manage their own risks.</w:t>
          </w:r>
        </w:p>
      </w:tc>
      <w:tc>
        <w:tcPr>
          <w:tcW w:w="6803" w:type="dxa"/>
          <w:shd w:val="clear" w:color="auto" w:fill="F2F2F2" w:themeFill="background1" w:themeFillShade="F2"/>
          <w:vAlign w:val="center"/>
        </w:tcPr>
        <w:p w14:paraId="052834A7" w14:textId="77777777" w:rsidR="00DA0B7E" w:rsidRPr="00822A1C" w:rsidRDefault="00DA0B7E" w:rsidP="00966641">
          <w:pPr>
            <w:pStyle w:val="Footer"/>
            <w:rPr>
              <w:color w:val="000000" w:themeColor="text1"/>
            </w:rPr>
          </w:pPr>
        </w:p>
        <w:p w14:paraId="0454080A" w14:textId="5895C80B" w:rsidR="00DA0B7E" w:rsidRPr="00822A1C" w:rsidRDefault="00DA0B7E" w:rsidP="00966641">
          <w:pPr>
            <w:pStyle w:val="Footer"/>
            <w:rPr>
              <w:color w:val="000000" w:themeColor="text1"/>
            </w:rPr>
          </w:pPr>
        </w:p>
      </w:tc>
    </w:tr>
    <w:tr w:rsidR="00DA0B7E" w14:paraId="51254B90" w14:textId="77777777" w:rsidTr="00D37031">
      <w:trPr>
        <w:trHeight w:val="57"/>
        <w:jc w:val="center"/>
      </w:trPr>
      <w:tc>
        <w:tcPr>
          <w:tcW w:w="293" w:type="dxa"/>
          <w:shd w:val="clear" w:color="auto" w:fill="F2F2F2" w:themeFill="background1" w:themeFillShade="F2"/>
          <w:vAlign w:val="center"/>
        </w:tcPr>
        <w:p w14:paraId="78CAAB65" w14:textId="77777777" w:rsidR="00DA0B7E" w:rsidRPr="00DA0B7E" w:rsidRDefault="00DA0B7E" w:rsidP="00DA0B7E">
          <w:pPr>
            <w:pStyle w:val="Footer"/>
            <w:ind w:right="360"/>
            <w:rPr>
              <w:color w:val="003B71"/>
              <w:sz w:val="10"/>
              <w:szCs w:val="10"/>
            </w:rPr>
          </w:pPr>
        </w:p>
      </w:tc>
      <w:tc>
        <w:tcPr>
          <w:tcW w:w="1134" w:type="dxa"/>
          <w:shd w:val="clear" w:color="auto" w:fill="F2F2F2" w:themeFill="background1" w:themeFillShade="F2"/>
          <w:vAlign w:val="center"/>
        </w:tcPr>
        <w:p w14:paraId="121E2978" w14:textId="77777777" w:rsidR="00DA0B7E" w:rsidRPr="004F52A1" w:rsidRDefault="00DA0B7E" w:rsidP="004F52A1">
          <w:pPr>
            <w:pStyle w:val="Body"/>
            <w:rPr>
              <w:sz w:val="4"/>
              <w:szCs w:val="4"/>
            </w:rPr>
          </w:pPr>
        </w:p>
      </w:tc>
      <w:tc>
        <w:tcPr>
          <w:tcW w:w="1984" w:type="dxa"/>
          <w:shd w:val="clear" w:color="auto" w:fill="F2F2F2" w:themeFill="background1" w:themeFillShade="F2"/>
          <w:vAlign w:val="center"/>
        </w:tcPr>
        <w:p w14:paraId="2A29AA1A" w14:textId="77777777" w:rsidR="00DA0B7E" w:rsidRPr="004F52A1" w:rsidRDefault="00DA0B7E" w:rsidP="004F52A1">
          <w:pPr>
            <w:pStyle w:val="Body"/>
            <w:rPr>
              <w:sz w:val="4"/>
              <w:szCs w:val="4"/>
            </w:rPr>
          </w:pPr>
        </w:p>
      </w:tc>
      <w:tc>
        <w:tcPr>
          <w:tcW w:w="5102" w:type="dxa"/>
          <w:shd w:val="clear" w:color="auto" w:fill="F2F2F2" w:themeFill="background1" w:themeFillShade="F2"/>
          <w:vAlign w:val="center"/>
        </w:tcPr>
        <w:p w14:paraId="1B6F6231" w14:textId="77777777" w:rsidR="00DA0B7E" w:rsidRPr="004F52A1" w:rsidRDefault="00DA0B7E" w:rsidP="004F52A1">
          <w:pPr>
            <w:pStyle w:val="Body"/>
            <w:rPr>
              <w:color w:val="003B70"/>
              <w:sz w:val="4"/>
              <w:szCs w:val="4"/>
            </w:rPr>
          </w:pPr>
        </w:p>
      </w:tc>
      <w:tc>
        <w:tcPr>
          <w:tcW w:w="6803" w:type="dxa"/>
          <w:shd w:val="clear" w:color="auto" w:fill="F2F2F2" w:themeFill="background1" w:themeFillShade="F2"/>
          <w:vAlign w:val="center"/>
        </w:tcPr>
        <w:p w14:paraId="1B16B4DD" w14:textId="77777777" w:rsidR="00DA0B7E" w:rsidRPr="004F52A1" w:rsidRDefault="00DA0B7E" w:rsidP="004F52A1">
          <w:pPr>
            <w:pStyle w:val="Body"/>
            <w:rPr>
              <w:sz w:val="4"/>
              <w:szCs w:val="4"/>
            </w:rPr>
          </w:pPr>
        </w:p>
      </w:tc>
    </w:tr>
  </w:tbl>
  <w:p w14:paraId="488DDCC0" w14:textId="52BA247B" w:rsidR="0083408B" w:rsidRPr="00351663" w:rsidRDefault="0083408B" w:rsidP="00520208">
    <w:pPr>
      <w:pStyle w:val="Body"/>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7D9F6" w14:textId="77777777" w:rsidR="00D37031" w:rsidRDefault="00D370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000000" w:themeColor="text1"/>
        <w:sz w:val="12"/>
        <w:szCs w:val="12"/>
      </w:rPr>
      <w:id w:val="-521626562"/>
      <w:docPartObj>
        <w:docPartGallery w:val="Page Numbers (Bottom of Page)"/>
        <w:docPartUnique/>
      </w:docPartObj>
    </w:sdtPr>
    <w:sdtEndPr>
      <w:rPr>
        <w:rStyle w:val="PageNumber"/>
        <w:color w:val="003B71"/>
      </w:rPr>
    </w:sdtEndPr>
    <w:sdtContent>
      <w:p w14:paraId="30D4C794" w14:textId="1FA63AE1" w:rsidR="00754D8C" w:rsidRPr="00424B0B" w:rsidRDefault="00754D8C" w:rsidP="00DA0B7E">
        <w:pPr>
          <w:pStyle w:val="Footer"/>
          <w:framePr w:wrap="none" w:vAnchor="text" w:hAnchor="page" w:x="15378" w:y="389"/>
          <w:rPr>
            <w:rStyle w:val="PageNumber"/>
            <w:color w:val="003B71"/>
            <w:sz w:val="12"/>
            <w:szCs w:val="12"/>
          </w:rPr>
        </w:pPr>
        <w:r w:rsidRPr="00D62CF3">
          <w:rPr>
            <w:rStyle w:val="PageNumber"/>
            <w:color w:val="000000" w:themeColor="text1"/>
            <w:sz w:val="12"/>
            <w:szCs w:val="12"/>
          </w:rPr>
          <w:t xml:space="preserve">pg. </w:t>
        </w:r>
        <w:r w:rsidRPr="00D62CF3">
          <w:rPr>
            <w:rStyle w:val="PageNumber"/>
            <w:color w:val="000000" w:themeColor="text1"/>
            <w:sz w:val="12"/>
            <w:szCs w:val="12"/>
          </w:rPr>
          <w:fldChar w:fldCharType="begin"/>
        </w:r>
        <w:r w:rsidRPr="00D62CF3">
          <w:rPr>
            <w:rStyle w:val="PageNumber"/>
            <w:color w:val="000000" w:themeColor="text1"/>
            <w:sz w:val="12"/>
            <w:szCs w:val="12"/>
          </w:rPr>
          <w:instrText xml:space="preserve"> PAGE </w:instrText>
        </w:r>
        <w:r w:rsidRPr="00D62CF3">
          <w:rPr>
            <w:rStyle w:val="PageNumber"/>
            <w:color w:val="000000" w:themeColor="text1"/>
            <w:sz w:val="12"/>
            <w:szCs w:val="12"/>
          </w:rPr>
          <w:fldChar w:fldCharType="separate"/>
        </w:r>
        <w:r w:rsidRPr="00D62CF3">
          <w:rPr>
            <w:rStyle w:val="PageNumber"/>
            <w:noProof/>
            <w:color w:val="000000" w:themeColor="text1"/>
            <w:sz w:val="12"/>
            <w:szCs w:val="12"/>
          </w:rPr>
          <w:t>1</w:t>
        </w:r>
        <w:r w:rsidRPr="00D62CF3">
          <w:rPr>
            <w:rStyle w:val="PageNumber"/>
            <w:color w:val="000000" w:themeColor="text1"/>
            <w:sz w:val="12"/>
            <w:szCs w:val="12"/>
          </w:rPr>
          <w:fldChar w:fldCharType="end"/>
        </w:r>
      </w:p>
    </w:sdtContent>
  </w:sdt>
  <w:tbl>
    <w:tblPr>
      <w:tblStyle w:val="TableGrid"/>
      <w:tblW w:w="15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
      <w:gridCol w:w="1134"/>
      <w:gridCol w:w="1984"/>
      <w:gridCol w:w="5102"/>
      <w:gridCol w:w="6803"/>
    </w:tblGrid>
    <w:tr w:rsidR="00754D8C" w14:paraId="094BFF5A" w14:textId="77777777" w:rsidTr="00D37031">
      <w:trPr>
        <w:trHeight w:val="85"/>
        <w:jc w:val="center"/>
      </w:trPr>
      <w:tc>
        <w:tcPr>
          <w:tcW w:w="283" w:type="dxa"/>
          <w:shd w:val="clear" w:color="auto" w:fill="F2F2F2" w:themeFill="background1" w:themeFillShade="F2"/>
          <w:vAlign w:val="center"/>
        </w:tcPr>
        <w:p w14:paraId="6DF9360E" w14:textId="77777777" w:rsidR="00754D8C" w:rsidRPr="004F52A1" w:rsidRDefault="00754D8C" w:rsidP="004F52A1">
          <w:pPr>
            <w:pStyle w:val="Body"/>
            <w:rPr>
              <w:sz w:val="4"/>
              <w:szCs w:val="4"/>
            </w:rPr>
          </w:pPr>
        </w:p>
      </w:tc>
      <w:tc>
        <w:tcPr>
          <w:tcW w:w="1134" w:type="dxa"/>
          <w:shd w:val="clear" w:color="auto" w:fill="F2F2F2" w:themeFill="background1" w:themeFillShade="F2"/>
          <w:vAlign w:val="center"/>
        </w:tcPr>
        <w:p w14:paraId="0C9BA742" w14:textId="77777777" w:rsidR="00754D8C" w:rsidRPr="004F52A1" w:rsidRDefault="00754D8C" w:rsidP="004F52A1">
          <w:pPr>
            <w:pStyle w:val="Body"/>
            <w:rPr>
              <w:sz w:val="4"/>
              <w:szCs w:val="4"/>
            </w:rPr>
          </w:pPr>
        </w:p>
      </w:tc>
      <w:tc>
        <w:tcPr>
          <w:tcW w:w="1984" w:type="dxa"/>
          <w:shd w:val="clear" w:color="auto" w:fill="F2F2F2" w:themeFill="background1" w:themeFillShade="F2"/>
          <w:vAlign w:val="center"/>
        </w:tcPr>
        <w:p w14:paraId="4A6C3F4E" w14:textId="77777777" w:rsidR="00754D8C" w:rsidRPr="004F52A1" w:rsidRDefault="00754D8C" w:rsidP="004F52A1">
          <w:pPr>
            <w:pStyle w:val="Body"/>
            <w:rPr>
              <w:sz w:val="4"/>
              <w:szCs w:val="4"/>
            </w:rPr>
          </w:pPr>
        </w:p>
      </w:tc>
      <w:tc>
        <w:tcPr>
          <w:tcW w:w="5102" w:type="dxa"/>
          <w:shd w:val="clear" w:color="auto" w:fill="F2F2F2" w:themeFill="background1" w:themeFillShade="F2"/>
          <w:tcMar>
            <w:left w:w="284" w:type="dxa"/>
          </w:tcMar>
          <w:vAlign w:val="center"/>
        </w:tcPr>
        <w:p w14:paraId="35C5733F" w14:textId="77777777" w:rsidR="00754D8C" w:rsidRPr="004F52A1" w:rsidRDefault="00754D8C" w:rsidP="004F52A1">
          <w:pPr>
            <w:pStyle w:val="Body"/>
            <w:rPr>
              <w:color w:val="003B70"/>
              <w:sz w:val="4"/>
              <w:szCs w:val="4"/>
            </w:rPr>
          </w:pPr>
        </w:p>
      </w:tc>
      <w:tc>
        <w:tcPr>
          <w:tcW w:w="6803" w:type="dxa"/>
          <w:shd w:val="clear" w:color="auto" w:fill="F2F2F2" w:themeFill="background1" w:themeFillShade="F2"/>
          <w:vAlign w:val="center"/>
        </w:tcPr>
        <w:p w14:paraId="72E2FE8B" w14:textId="77777777" w:rsidR="00754D8C" w:rsidRPr="004F52A1" w:rsidRDefault="00754D8C" w:rsidP="004F52A1">
          <w:pPr>
            <w:pStyle w:val="Body"/>
            <w:rPr>
              <w:sz w:val="4"/>
              <w:szCs w:val="4"/>
            </w:rPr>
          </w:pPr>
        </w:p>
      </w:tc>
    </w:tr>
    <w:tr w:rsidR="00754D8C" w14:paraId="3F62A9B6" w14:textId="77777777" w:rsidTr="00D37031">
      <w:trPr>
        <w:trHeight w:val="567"/>
        <w:jc w:val="center"/>
      </w:trPr>
      <w:tc>
        <w:tcPr>
          <w:tcW w:w="283" w:type="dxa"/>
          <w:shd w:val="clear" w:color="auto" w:fill="F2F2F2" w:themeFill="background1" w:themeFillShade="F2"/>
          <w:vAlign w:val="center"/>
        </w:tcPr>
        <w:p w14:paraId="438FE60E" w14:textId="77777777" w:rsidR="00754D8C" w:rsidRPr="00424B0B" w:rsidRDefault="00754D8C" w:rsidP="00BE4EEB">
          <w:pPr>
            <w:pStyle w:val="Body"/>
          </w:pPr>
        </w:p>
      </w:tc>
      <w:tc>
        <w:tcPr>
          <w:tcW w:w="1134" w:type="dxa"/>
          <w:shd w:val="clear" w:color="auto" w:fill="F2F2F2" w:themeFill="background1" w:themeFillShade="F2"/>
          <w:vAlign w:val="center"/>
        </w:tcPr>
        <w:p w14:paraId="02797012" w14:textId="10BB72B7" w:rsidR="00754D8C" w:rsidRPr="00822A1C" w:rsidRDefault="00D62CF3" w:rsidP="00BE4EEB">
          <w:pPr>
            <w:pStyle w:val="Footer"/>
            <w:ind w:right="360"/>
            <w:rPr>
              <w:color w:val="000000" w:themeColor="text1"/>
              <w:sz w:val="43"/>
              <w:szCs w:val="43"/>
            </w:rPr>
          </w:pPr>
          <w:r>
            <w:rPr>
              <w:color w:val="000000" w:themeColor="text1"/>
              <w:sz w:val="43"/>
              <w:szCs w:val="43"/>
            </w:rPr>
            <w:t>B4</w:t>
          </w:r>
        </w:p>
      </w:tc>
      <w:tc>
        <w:tcPr>
          <w:tcW w:w="1984" w:type="dxa"/>
          <w:tcBorders>
            <w:right w:val="single" w:sz="4" w:space="0" w:color="003B71"/>
          </w:tcBorders>
          <w:shd w:val="clear" w:color="auto" w:fill="F2F2F2" w:themeFill="background1" w:themeFillShade="F2"/>
          <w:vAlign w:val="center"/>
        </w:tcPr>
        <w:p w14:paraId="07CD12DF" w14:textId="45C473D8" w:rsidR="00754D8C" w:rsidRPr="00822A1C" w:rsidRDefault="00D62CF3" w:rsidP="00BE4EEB">
          <w:pPr>
            <w:pStyle w:val="Body"/>
            <w:rPr>
              <w:color w:val="000000" w:themeColor="text1"/>
            </w:rPr>
          </w:pPr>
          <w:r>
            <w:rPr>
              <w:color w:val="000000" w:themeColor="text1"/>
            </w:rPr>
            <w:t xml:space="preserve">Guide </w:t>
          </w:r>
          <w:r w:rsidR="00DB5E2C">
            <w:rPr>
              <w:color w:val="000000" w:themeColor="text1"/>
            </w:rPr>
            <w:t>to</w:t>
          </w:r>
          <w:r>
            <w:rPr>
              <w:color w:val="000000" w:themeColor="text1"/>
            </w:rPr>
            <w:t xml:space="preserve"> Monitoring </w:t>
          </w:r>
          <w:r>
            <w:rPr>
              <w:color w:val="000000" w:themeColor="text1"/>
            </w:rPr>
            <w:br/>
            <w:t>and Reviewing Risks</w:t>
          </w:r>
        </w:p>
      </w:tc>
      <w:tc>
        <w:tcPr>
          <w:tcW w:w="5102" w:type="dxa"/>
          <w:tcBorders>
            <w:left w:val="single" w:sz="4" w:space="0" w:color="003B71"/>
          </w:tcBorders>
          <w:shd w:val="clear" w:color="auto" w:fill="F2F2F2" w:themeFill="background1" w:themeFillShade="F2"/>
          <w:tcMar>
            <w:left w:w="284" w:type="dxa"/>
          </w:tcMar>
          <w:vAlign w:val="center"/>
        </w:tcPr>
        <w:p w14:paraId="6159AE8F" w14:textId="77777777" w:rsidR="00754D8C" w:rsidRPr="00822A1C" w:rsidRDefault="00754D8C" w:rsidP="00BE4EEB">
          <w:pPr>
            <w:pStyle w:val="Body"/>
            <w:rPr>
              <w:color w:val="000000" w:themeColor="text1"/>
              <w:sz w:val="13"/>
              <w:szCs w:val="13"/>
            </w:rPr>
          </w:pPr>
          <w:r w:rsidRPr="00822A1C">
            <w:rPr>
              <w:color w:val="000000" w:themeColor="text1"/>
              <w:sz w:val="13"/>
              <w:szCs w:val="13"/>
            </w:rPr>
            <w:t>This document is provided to assist clients establish their risk management processes. Clients are responsible for ensuring they manage their own risks.</w:t>
          </w:r>
        </w:p>
      </w:tc>
      <w:tc>
        <w:tcPr>
          <w:tcW w:w="6803" w:type="dxa"/>
          <w:shd w:val="clear" w:color="auto" w:fill="F2F2F2" w:themeFill="background1" w:themeFillShade="F2"/>
          <w:vAlign w:val="center"/>
        </w:tcPr>
        <w:p w14:paraId="488A819A" w14:textId="77777777" w:rsidR="00754D8C" w:rsidRPr="00822A1C" w:rsidRDefault="00754D8C" w:rsidP="00BE4EEB">
          <w:pPr>
            <w:pStyle w:val="Footer"/>
            <w:rPr>
              <w:color w:val="000000" w:themeColor="text1"/>
            </w:rPr>
          </w:pPr>
        </w:p>
        <w:p w14:paraId="049ABD73" w14:textId="77777777" w:rsidR="00754D8C" w:rsidRPr="00822A1C" w:rsidRDefault="00754D8C" w:rsidP="00BE4EEB">
          <w:pPr>
            <w:pStyle w:val="Footer"/>
            <w:rPr>
              <w:color w:val="000000" w:themeColor="text1"/>
            </w:rPr>
          </w:pPr>
        </w:p>
      </w:tc>
    </w:tr>
    <w:tr w:rsidR="00754D8C" w14:paraId="63D09A94" w14:textId="77777777" w:rsidTr="00D37031">
      <w:trPr>
        <w:trHeight w:val="57"/>
        <w:jc w:val="center"/>
      </w:trPr>
      <w:tc>
        <w:tcPr>
          <w:tcW w:w="283" w:type="dxa"/>
          <w:shd w:val="clear" w:color="auto" w:fill="F2F2F2" w:themeFill="background1" w:themeFillShade="F2"/>
          <w:vAlign w:val="center"/>
        </w:tcPr>
        <w:p w14:paraId="47158927" w14:textId="77777777" w:rsidR="00754D8C" w:rsidRPr="00DA0B7E" w:rsidRDefault="00754D8C" w:rsidP="00DA0B7E">
          <w:pPr>
            <w:pStyle w:val="Footer"/>
            <w:ind w:right="360"/>
            <w:rPr>
              <w:color w:val="003B71"/>
              <w:sz w:val="10"/>
              <w:szCs w:val="10"/>
            </w:rPr>
          </w:pPr>
        </w:p>
      </w:tc>
      <w:tc>
        <w:tcPr>
          <w:tcW w:w="1134" w:type="dxa"/>
          <w:shd w:val="clear" w:color="auto" w:fill="F2F2F2" w:themeFill="background1" w:themeFillShade="F2"/>
          <w:vAlign w:val="center"/>
        </w:tcPr>
        <w:p w14:paraId="203B7570" w14:textId="77777777" w:rsidR="00754D8C" w:rsidRPr="004F52A1" w:rsidRDefault="00754D8C" w:rsidP="004F52A1">
          <w:pPr>
            <w:pStyle w:val="Body"/>
            <w:rPr>
              <w:sz w:val="4"/>
              <w:szCs w:val="4"/>
            </w:rPr>
          </w:pPr>
        </w:p>
      </w:tc>
      <w:tc>
        <w:tcPr>
          <w:tcW w:w="1984" w:type="dxa"/>
          <w:shd w:val="clear" w:color="auto" w:fill="F2F2F2" w:themeFill="background1" w:themeFillShade="F2"/>
          <w:vAlign w:val="center"/>
        </w:tcPr>
        <w:p w14:paraId="2414FC1E" w14:textId="77777777" w:rsidR="00754D8C" w:rsidRPr="004F52A1" w:rsidRDefault="00754D8C" w:rsidP="004F52A1">
          <w:pPr>
            <w:pStyle w:val="Body"/>
            <w:rPr>
              <w:sz w:val="4"/>
              <w:szCs w:val="4"/>
            </w:rPr>
          </w:pPr>
        </w:p>
      </w:tc>
      <w:tc>
        <w:tcPr>
          <w:tcW w:w="5102" w:type="dxa"/>
          <w:shd w:val="clear" w:color="auto" w:fill="F2F2F2" w:themeFill="background1" w:themeFillShade="F2"/>
          <w:vAlign w:val="center"/>
        </w:tcPr>
        <w:p w14:paraId="5418C7BD" w14:textId="77777777" w:rsidR="00754D8C" w:rsidRPr="004F52A1" w:rsidRDefault="00754D8C" w:rsidP="004F52A1">
          <w:pPr>
            <w:pStyle w:val="Body"/>
            <w:rPr>
              <w:color w:val="003B70"/>
              <w:sz w:val="4"/>
              <w:szCs w:val="4"/>
            </w:rPr>
          </w:pPr>
        </w:p>
      </w:tc>
      <w:tc>
        <w:tcPr>
          <w:tcW w:w="6803" w:type="dxa"/>
          <w:shd w:val="clear" w:color="auto" w:fill="F2F2F2" w:themeFill="background1" w:themeFillShade="F2"/>
          <w:vAlign w:val="center"/>
        </w:tcPr>
        <w:p w14:paraId="55B38A61" w14:textId="77777777" w:rsidR="00754D8C" w:rsidRPr="004F52A1" w:rsidRDefault="00754D8C" w:rsidP="004F52A1">
          <w:pPr>
            <w:pStyle w:val="Body"/>
            <w:rPr>
              <w:sz w:val="4"/>
              <w:szCs w:val="4"/>
            </w:rPr>
          </w:pPr>
        </w:p>
      </w:tc>
    </w:tr>
  </w:tbl>
  <w:p w14:paraId="54C71CD2" w14:textId="77777777" w:rsidR="00754D8C" w:rsidRPr="00351663" w:rsidRDefault="00754D8C" w:rsidP="00520208">
    <w:pPr>
      <w:pStyle w:val="Body"/>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84771" w14:textId="77777777" w:rsidR="00C65820" w:rsidRDefault="00C65820" w:rsidP="00E55AC1">
      <w:pPr>
        <w:spacing w:after="0" w:line="240" w:lineRule="auto"/>
      </w:pPr>
      <w:r>
        <w:separator/>
      </w:r>
    </w:p>
    <w:p w14:paraId="7E597C5C" w14:textId="77777777" w:rsidR="00C65820" w:rsidRDefault="00C65820"/>
    <w:p w14:paraId="4A04CC1C" w14:textId="77777777" w:rsidR="00C65820" w:rsidRDefault="00C65820"/>
  </w:footnote>
  <w:footnote w:type="continuationSeparator" w:id="0">
    <w:p w14:paraId="54838B78" w14:textId="77777777" w:rsidR="00C65820" w:rsidRDefault="00C65820" w:rsidP="00E55AC1">
      <w:pPr>
        <w:spacing w:after="0" w:line="240" w:lineRule="auto"/>
      </w:pPr>
      <w:r>
        <w:continuationSeparator/>
      </w:r>
    </w:p>
    <w:p w14:paraId="558A5123" w14:textId="77777777" w:rsidR="00C65820" w:rsidRDefault="00C65820"/>
    <w:p w14:paraId="36577DB0" w14:textId="77777777" w:rsidR="00C65820" w:rsidRDefault="00C658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ED995" w14:textId="77777777" w:rsidR="00D37031" w:rsidRDefault="00D37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45DB" w14:textId="77777777" w:rsidR="00D37031" w:rsidRDefault="00D37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9363" w14:textId="77777777" w:rsidR="00D37031" w:rsidRDefault="00D370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8BB08" w14:textId="33CD254A" w:rsidR="00511DA2" w:rsidRDefault="008B50A1">
    <w:pPr>
      <w:pStyle w:val="Header"/>
    </w:pPr>
    <w:r>
      <w:rPr>
        <w:noProof/>
      </w:rPr>
      <mc:AlternateContent>
        <mc:Choice Requires="wps">
          <w:drawing>
            <wp:anchor distT="0" distB="0" distL="114300" distR="114300" simplePos="0" relativeHeight="251668480" behindDoc="0" locked="0" layoutInCell="1" allowOverlap="1" wp14:anchorId="601C6877" wp14:editId="3CE07C3D">
              <wp:simplePos x="0" y="0"/>
              <wp:positionH relativeFrom="column">
                <wp:posOffset>7965440</wp:posOffset>
              </wp:positionH>
              <wp:positionV relativeFrom="paragraph">
                <wp:posOffset>17780</wp:posOffset>
              </wp:positionV>
              <wp:extent cx="1676400" cy="369751"/>
              <wp:effectExtent l="0" t="0" r="0" b="0"/>
              <wp:wrapNone/>
              <wp:docPr id="4" name="Text Box 4"/>
              <wp:cNvGraphicFramePr/>
              <a:graphic xmlns:a="http://schemas.openxmlformats.org/drawingml/2006/main">
                <a:graphicData uri="http://schemas.microsoft.com/office/word/2010/wordprocessingShape">
                  <wps:wsp>
                    <wps:cNvSpPr txBox="1"/>
                    <wps:spPr>
                      <a:xfrm>
                        <a:off x="0" y="0"/>
                        <a:ext cx="1676400" cy="369751"/>
                      </a:xfrm>
                      <a:prstGeom prst="rect">
                        <a:avLst/>
                      </a:prstGeom>
                      <a:solidFill>
                        <a:schemeClr val="bg1">
                          <a:lumMod val="95000"/>
                        </a:schemeClr>
                      </a:solidFill>
                      <a:ln w="6350">
                        <a:noFill/>
                      </a:ln>
                    </wps:spPr>
                    <wps:txbx>
                      <w:txbxContent>
                        <w:p w14:paraId="36A896CC" w14:textId="77777777" w:rsidR="008B50A1" w:rsidRPr="00822A1C" w:rsidRDefault="008B50A1" w:rsidP="008B50A1">
                          <w:pPr>
                            <w:pStyle w:val="Body"/>
                            <w:jc w:val="center"/>
                            <w:rPr>
                              <w:sz w:val="16"/>
                              <w:szCs w:val="16"/>
                            </w:rPr>
                          </w:pPr>
                          <w:r w:rsidRPr="00822A1C">
                            <w:rPr>
                              <w:sz w:val="16"/>
                              <w:szCs w:val="16"/>
                            </w:rPr>
                            <w:t>Insert organisation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C6877" id="_x0000_t202" coordsize="21600,21600" o:spt="202" path="m,l,21600r21600,l21600,xe">
              <v:stroke joinstyle="miter"/>
              <v:path gradientshapeok="t" o:connecttype="rect"/>
            </v:shapetype>
            <v:shape id="Text Box 4" o:spid="_x0000_s1026" type="#_x0000_t202" style="position:absolute;margin-left:627.2pt;margin-top:1.4pt;width:132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" fillcolor="#f2f2f2 [3052]" stroked="f" strokeweight=".5pt">
              <v:textbox>
                <w:txbxContent>
                  <w:p w14:paraId="36A896CC" w14:textId="77777777" w:rsidR="008B50A1" w:rsidRPr="00822A1C" w:rsidRDefault="008B50A1" w:rsidP="008B50A1">
                    <w:pPr>
                      <w:pStyle w:val="Body"/>
                      <w:jc w:val="center"/>
                      <w:rPr>
                        <w:sz w:val="16"/>
                        <w:szCs w:val="16"/>
                      </w:rPr>
                    </w:pPr>
                    <w:r w:rsidRPr="00822A1C">
                      <w:rPr>
                        <w:sz w:val="16"/>
                        <w:szCs w:val="16"/>
                      </w:rPr>
                      <w:t>Insert organisation logo here</w:t>
                    </w:r>
                  </w:p>
                </w:txbxContent>
              </v:textbox>
            </v:shape>
          </w:pict>
        </mc:Fallback>
      </mc:AlternateContent>
    </w:r>
    <w:r w:rsidR="00511DA2">
      <w:rPr>
        <w:noProof/>
      </w:rPr>
      <mc:AlternateContent>
        <mc:Choice Requires="wps">
          <w:drawing>
            <wp:anchor distT="0" distB="0" distL="114300" distR="114300" simplePos="0" relativeHeight="251666432" behindDoc="1" locked="1" layoutInCell="1" allowOverlap="1" wp14:anchorId="388F571E" wp14:editId="405276E9">
              <wp:simplePos x="0" y="0"/>
              <wp:positionH relativeFrom="page">
                <wp:align>center</wp:align>
              </wp:positionH>
              <wp:positionV relativeFrom="page">
                <wp:posOffset>810260</wp:posOffset>
              </wp:positionV>
              <wp:extent cx="9720000" cy="0"/>
              <wp:effectExtent l="0" t="12700" r="20955" b="12700"/>
              <wp:wrapNone/>
              <wp:docPr id="8" name="Straight Connector 8"/>
              <wp:cNvGraphicFramePr/>
              <a:graphic xmlns:a="http://schemas.openxmlformats.org/drawingml/2006/main">
                <a:graphicData uri="http://schemas.microsoft.com/office/word/2010/wordprocessingShape">
                  <wps:wsp>
                    <wps:cNvCnPr/>
                    <wps:spPr>
                      <a:xfrm>
                        <a:off x="0" y="0"/>
                        <a:ext cx="9720000" cy="0"/>
                      </a:xfrm>
                      <a:prstGeom prst="line">
                        <a:avLst/>
                      </a:prstGeom>
                      <a:ln w="28575">
                        <a:solidFill>
                          <a:srgbClr val="00A7E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DAD877" id="Straight Connector 8" o:spid="_x0000_s1026" style="position:absolute;z-index:-25165004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63.8pt" to="765.3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" strokecolor="#00a7e1" strokeweight="2.25pt">
              <v:stroke joinstyle="miter"/>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12855" w14:textId="7B58753D" w:rsidR="00822A1C" w:rsidRDefault="00822A1C">
    <w:pPr>
      <w:pStyle w:val="Header"/>
    </w:pPr>
    <w:r>
      <w:rPr>
        <w:noProof/>
      </w:rPr>
      <mc:AlternateContent>
        <mc:Choice Requires="wps">
          <w:drawing>
            <wp:anchor distT="0" distB="0" distL="114300" distR="114300" simplePos="0" relativeHeight="251661312" behindDoc="0" locked="0" layoutInCell="1" allowOverlap="1" wp14:anchorId="7503D37B" wp14:editId="4368137A">
              <wp:simplePos x="0" y="0"/>
              <wp:positionH relativeFrom="column">
                <wp:posOffset>7965477</wp:posOffset>
              </wp:positionH>
              <wp:positionV relativeFrom="paragraph">
                <wp:posOffset>17780</wp:posOffset>
              </wp:positionV>
              <wp:extent cx="1676400" cy="369751"/>
              <wp:effectExtent l="0" t="0" r="0" b="0"/>
              <wp:wrapNone/>
              <wp:docPr id="5" name="Text Box 5"/>
              <wp:cNvGraphicFramePr/>
              <a:graphic xmlns:a="http://schemas.openxmlformats.org/drawingml/2006/main">
                <a:graphicData uri="http://schemas.microsoft.com/office/word/2010/wordprocessingShape">
                  <wps:wsp>
                    <wps:cNvSpPr txBox="1"/>
                    <wps:spPr>
                      <a:xfrm>
                        <a:off x="0" y="0"/>
                        <a:ext cx="1676400" cy="369751"/>
                      </a:xfrm>
                      <a:prstGeom prst="rect">
                        <a:avLst/>
                      </a:prstGeom>
                      <a:solidFill>
                        <a:schemeClr val="bg1">
                          <a:lumMod val="95000"/>
                        </a:schemeClr>
                      </a:solidFill>
                      <a:ln w="6350">
                        <a:noFill/>
                      </a:ln>
                    </wps:spPr>
                    <wps:txbx>
                      <w:txbxContent>
                        <w:p w14:paraId="5F0FB8E7" w14:textId="2730C3AE" w:rsidR="00822A1C" w:rsidRPr="00822A1C" w:rsidRDefault="00822A1C" w:rsidP="00822A1C">
                          <w:pPr>
                            <w:pStyle w:val="Body"/>
                            <w:jc w:val="center"/>
                            <w:rPr>
                              <w:sz w:val="16"/>
                              <w:szCs w:val="16"/>
                            </w:rPr>
                          </w:pPr>
                          <w:r w:rsidRPr="00822A1C">
                            <w:rPr>
                              <w:sz w:val="16"/>
                              <w:szCs w:val="16"/>
                            </w:rPr>
                            <w:t>Insert organisation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3D37B" id="_x0000_t202" coordsize="21600,21600" o:spt="202" path="m,l,21600r21600,l21600,xe">
              <v:stroke joinstyle="miter"/>
              <v:path gradientshapeok="t" o:connecttype="rect"/>
            </v:shapetype>
            <v:shape id="Text Box 5" o:spid="_x0000_s1027" type="#_x0000_t202" style="position:absolute;margin-left:627.2pt;margin-top:1.4pt;width:132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" fillcolor="#f2f2f2 [3052]" stroked="f" strokeweight=".5pt">
              <v:textbox>
                <w:txbxContent>
                  <w:p w14:paraId="5F0FB8E7" w14:textId="2730C3AE" w:rsidR="00822A1C" w:rsidRPr="00822A1C" w:rsidRDefault="00822A1C" w:rsidP="00822A1C">
                    <w:pPr>
                      <w:pStyle w:val="Body"/>
                      <w:jc w:val="center"/>
                      <w:rPr>
                        <w:sz w:val="16"/>
                        <w:szCs w:val="16"/>
                      </w:rPr>
                    </w:pPr>
                    <w:r w:rsidRPr="00822A1C">
                      <w:rPr>
                        <w:sz w:val="16"/>
                        <w:szCs w:val="16"/>
                      </w:rPr>
                      <w:t>Insert organisation logo here</w:t>
                    </w:r>
                  </w:p>
                </w:txbxContent>
              </v:textbox>
            </v:shape>
          </w:pict>
        </mc:Fallback>
      </mc:AlternateContent>
    </w:r>
    <w:r>
      <w:rPr>
        <w:noProof/>
      </w:rPr>
      <mc:AlternateContent>
        <mc:Choice Requires="wps">
          <w:drawing>
            <wp:anchor distT="0" distB="0" distL="114300" distR="114300" simplePos="0" relativeHeight="251659264" behindDoc="1" locked="1" layoutInCell="1" allowOverlap="1" wp14:anchorId="10B4C0E1" wp14:editId="6B562BCC">
              <wp:simplePos x="0" y="0"/>
              <wp:positionH relativeFrom="page">
                <wp:align>center</wp:align>
              </wp:positionH>
              <wp:positionV relativeFrom="page">
                <wp:posOffset>810260</wp:posOffset>
              </wp:positionV>
              <wp:extent cx="9720000" cy="0"/>
              <wp:effectExtent l="0" t="12700" r="20955" b="12700"/>
              <wp:wrapNone/>
              <wp:docPr id="2" name="Straight Connector 2"/>
              <wp:cNvGraphicFramePr/>
              <a:graphic xmlns:a="http://schemas.openxmlformats.org/drawingml/2006/main">
                <a:graphicData uri="http://schemas.microsoft.com/office/word/2010/wordprocessingShape">
                  <wps:wsp>
                    <wps:cNvCnPr/>
                    <wps:spPr>
                      <a:xfrm>
                        <a:off x="0" y="0"/>
                        <a:ext cx="97200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4E3286" id="Straight Connector 2" o:spid="_x0000_s1026" style="position:absolute;z-index:-251657216;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63.8pt" to="765.3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" strokecolor="black [3213]" strokeweight="2.25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340" w:hanging="170"/>
      </w:pPr>
      <w:rPr>
        <w:rFonts w:ascii="Calibri" w:hAnsi="Calibri"/>
        <w:b w:val="0"/>
        <w:w w:val="66"/>
        <w:sz w:val="20"/>
      </w:rPr>
    </w:lvl>
    <w:lvl w:ilvl="1">
      <w:numFmt w:val="bullet"/>
      <w:lvlText w:val="•"/>
      <w:lvlJc w:val="left"/>
      <w:pPr>
        <w:ind w:left="963" w:hanging="170"/>
      </w:pPr>
    </w:lvl>
    <w:lvl w:ilvl="2">
      <w:numFmt w:val="bullet"/>
      <w:lvlText w:val="•"/>
      <w:lvlJc w:val="left"/>
      <w:pPr>
        <w:ind w:left="1586" w:hanging="170"/>
      </w:pPr>
    </w:lvl>
    <w:lvl w:ilvl="3">
      <w:numFmt w:val="bullet"/>
      <w:lvlText w:val="•"/>
      <w:lvlJc w:val="left"/>
      <w:pPr>
        <w:ind w:left="2209" w:hanging="170"/>
      </w:pPr>
    </w:lvl>
    <w:lvl w:ilvl="4">
      <w:numFmt w:val="bullet"/>
      <w:lvlText w:val="•"/>
      <w:lvlJc w:val="left"/>
      <w:pPr>
        <w:ind w:left="2832" w:hanging="170"/>
      </w:pPr>
    </w:lvl>
    <w:lvl w:ilvl="5">
      <w:numFmt w:val="bullet"/>
      <w:lvlText w:val="•"/>
      <w:lvlJc w:val="left"/>
      <w:pPr>
        <w:ind w:left="3455" w:hanging="170"/>
      </w:pPr>
    </w:lvl>
    <w:lvl w:ilvl="6">
      <w:numFmt w:val="bullet"/>
      <w:lvlText w:val="•"/>
      <w:lvlJc w:val="left"/>
      <w:pPr>
        <w:ind w:left="4078" w:hanging="170"/>
      </w:pPr>
    </w:lvl>
    <w:lvl w:ilvl="7">
      <w:numFmt w:val="bullet"/>
      <w:lvlText w:val="•"/>
      <w:lvlJc w:val="left"/>
      <w:pPr>
        <w:ind w:left="4702" w:hanging="170"/>
      </w:pPr>
    </w:lvl>
    <w:lvl w:ilvl="8">
      <w:numFmt w:val="bullet"/>
      <w:lvlText w:val="•"/>
      <w:lvlJc w:val="left"/>
      <w:pPr>
        <w:ind w:left="5325" w:hanging="170"/>
      </w:pPr>
    </w:lvl>
  </w:abstractNum>
  <w:abstractNum w:abstractNumId="1" w15:restartNumberingAfterBreak="0">
    <w:nsid w:val="00000406"/>
    <w:multiLevelType w:val="multilevel"/>
    <w:tmpl w:val="00000889"/>
    <w:lvl w:ilvl="0">
      <w:numFmt w:val="bullet"/>
      <w:lvlText w:val="•"/>
      <w:lvlJc w:val="left"/>
      <w:pPr>
        <w:ind w:left="340" w:hanging="170"/>
      </w:pPr>
      <w:rPr>
        <w:rFonts w:ascii="Calibri" w:hAnsi="Calibri"/>
        <w:b w:val="0"/>
        <w:w w:val="66"/>
        <w:sz w:val="20"/>
      </w:rPr>
    </w:lvl>
    <w:lvl w:ilvl="1">
      <w:numFmt w:val="bullet"/>
      <w:lvlText w:val="•"/>
      <w:lvlJc w:val="left"/>
      <w:pPr>
        <w:ind w:left="963" w:hanging="170"/>
      </w:pPr>
    </w:lvl>
    <w:lvl w:ilvl="2">
      <w:numFmt w:val="bullet"/>
      <w:lvlText w:val="•"/>
      <w:lvlJc w:val="left"/>
      <w:pPr>
        <w:ind w:left="1586" w:hanging="170"/>
      </w:pPr>
    </w:lvl>
    <w:lvl w:ilvl="3">
      <w:numFmt w:val="bullet"/>
      <w:lvlText w:val="•"/>
      <w:lvlJc w:val="left"/>
      <w:pPr>
        <w:ind w:left="2209" w:hanging="170"/>
      </w:pPr>
    </w:lvl>
    <w:lvl w:ilvl="4">
      <w:numFmt w:val="bullet"/>
      <w:lvlText w:val="•"/>
      <w:lvlJc w:val="left"/>
      <w:pPr>
        <w:ind w:left="2832" w:hanging="170"/>
      </w:pPr>
    </w:lvl>
    <w:lvl w:ilvl="5">
      <w:numFmt w:val="bullet"/>
      <w:lvlText w:val="•"/>
      <w:lvlJc w:val="left"/>
      <w:pPr>
        <w:ind w:left="3455" w:hanging="170"/>
      </w:pPr>
    </w:lvl>
    <w:lvl w:ilvl="6">
      <w:numFmt w:val="bullet"/>
      <w:lvlText w:val="•"/>
      <w:lvlJc w:val="left"/>
      <w:pPr>
        <w:ind w:left="4078" w:hanging="170"/>
      </w:pPr>
    </w:lvl>
    <w:lvl w:ilvl="7">
      <w:numFmt w:val="bullet"/>
      <w:lvlText w:val="•"/>
      <w:lvlJc w:val="left"/>
      <w:pPr>
        <w:ind w:left="4702" w:hanging="170"/>
      </w:pPr>
    </w:lvl>
    <w:lvl w:ilvl="8">
      <w:numFmt w:val="bullet"/>
      <w:lvlText w:val="•"/>
      <w:lvlJc w:val="left"/>
      <w:pPr>
        <w:ind w:left="5325" w:hanging="170"/>
      </w:pPr>
    </w:lvl>
  </w:abstractNum>
  <w:abstractNum w:abstractNumId="2" w15:restartNumberingAfterBreak="0">
    <w:nsid w:val="00000407"/>
    <w:multiLevelType w:val="multilevel"/>
    <w:tmpl w:val="0000088A"/>
    <w:lvl w:ilvl="0">
      <w:numFmt w:val="bullet"/>
      <w:lvlText w:val="•"/>
      <w:lvlJc w:val="left"/>
      <w:pPr>
        <w:ind w:left="340" w:hanging="170"/>
      </w:pPr>
      <w:rPr>
        <w:rFonts w:ascii="Calibri" w:hAnsi="Calibri"/>
        <w:b w:val="0"/>
        <w:w w:val="66"/>
        <w:sz w:val="20"/>
      </w:rPr>
    </w:lvl>
    <w:lvl w:ilvl="1">
      <w:numFmt w:val="bullet"/>
      <w:lvlText w:val="•"/>
      <w:lvlJc w:val="left"/>
      <w:pPr>
        <w:ind w:left="963" w:hanging="170"/>
      </w:pPr>
    </w:lvl>
    <w:lvl w:ilvl="2">
      <w:numFmt w:val="bullet"/>
      <w:lvlText w:val="•"/>
      <w:lvlJc w:val="left"/>
      <w:pPr>
        <w:ind w:left="1586" w:hanging="170"/>
      </w:pPr>
    </w:lvl>
    <w:lvl w:ilvl="3">
      <w:numFmt w:val="bullet"/>
      <w:lvlText w:val="•"/>
      <w:lvlJc w:val="left"/>
      <w:pPr>
        <w:ind w:left="2209" w:hanging="170"/>
      </w:pPr>
    </w:lvl>
    <w:lvl w:ilvl="4">
      <w:numFmt w:val="bullet"/>
      <w:lvlText w:val="•"/>
      <w:lvlJc w:val="left"/>
      <w:pPr>
        <w:ind w:left="2832" w:hanging="170"/>
      </w:pPr>
    </w:lvl>
    <w:lvl w:ilvl="5">
      <w:numFmt w:val="bullet"/>
      <w:lvlText w:val="•"/>
      <w:lvlJc w:val="left"/>
      <w:pPr>
        <w:ind w:left="3455" w:hanging="170"/>
      </w:pPr>
    </w:lvl>
    <w:lvl w:ilvl="6">
      <w:numFmt w:val="bullet"/>
      <w:lvlText w:val="•"/>
      <w:lvlJc w:val="left"/>
      <w:pPr>
        <w:ind w:left="4078" w:hanging="170"/>
      </w:pPr>
    </w:lvl>
    <w:lvl w:ilvl="7">
      <w:numFmt w:val="bullet"/>
      <w:lvlText w:val="•"/>
      <w:lvlJc w:val="left"/>
      <w:pPr>
        <w:ind w:left="4702" w:hanging="170"/>
      </w:pPr>
    </w:lvl>
    <w:lvl w:ilvl="8">
      <w:numFmt w:val="bullet"/>
      <w:lvlText w:val="•"/>
      <w:lvlJc w:val="left"/>
      <w:pPr>
        <w:ind w:left="5325" w:hanging="170"/>
      </w:pPr>
    </w:lvl>
  </w:abstractNum>
  <w:abstractNum w:abstractNumId="3" w15:restartNumberingAfterBreak="0">
    <w:nsid w:val="03102178"/>
    <w:multiLevelType w:val="multilevel"/>
    <w:tmpl w:val="FA066CA8"/>
    <w:styleLink w:val="BulletList"/>
    <w:lvl w:ilvl="0">
      <w:start w:val="1"/>
      <w:numFmt w:val="bullet"/>
      <w:lvlText w:val=""/>
      <w:lvlJc w:val="left"/>
      <w:pPr>
        <w:ind w:left="357" w:hanging="357"/>
      </w:pPr>
      <w:rPr>
        <w:rFonts w:ascii="Symbol" w:hAnsi="Symbol" w:hint="default"/>
        <w:color w:val="003366"/>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Arial" w:hAnsi="Arial" w:hint="default"/>
        <w:color w:val="44546A" w:themeColor="text2"/>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0C69499D"/>
    <w:multiLevelType w:val="multilevel"/>
    <w:tmpl w:val="FB323AC4"/>
    <w:lvl w:ilvl="0">
      <w:start w:val="1"/>
      <w:numFmt w:val="bullet"/>
      <w:pStyle w:val="ListBullet"/>
      <w:lvlText w:val="&gt;"/>
      <w:lvlJc w:val="left"/>
      <w:pPr>
        <w:ind w:left="360" w:hanging="360"/>
      </w:pPr>
      <w:rPr>
        <w:rFonts w:ascii="Courier New" w:hAnsi="Courier New" w:hint="default"/>
        <w:color w:val="003366"/>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Arial" w:hAnsi="Arial" w:hint="default"/>
        <w:color w:val="44546A" w:themeColor="text2"/>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16FA2EC9"/>
    <w:multiLevelType w:val="hybridMultilevel"/>
    <w:tmpl w:val="322E5EA8"/>
    <w:lvl w:ilvl="0" w:tplc="D2768E8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041F0"/>
    <w:multiLevelType w:val="multilevel"/>
    <w:tmpl w:val="9CD4F0A8"/>
    <w:lvl w:ilvl="0">
      <w:start w:val="1"/>
      <w:numFmt w:val="bullet"/>
      <w:lvlText w:val=""/>
      <w:lvlJc w:val="left"/>
      <w:pPr>
        <w:ind w:left="340" w:hanging="170"/>
      </w:pPr>
      <w:rPr>
        <w:rFonts w:ascii="Symbol" w:hAnsi="Symbol" w:hint="default"/>
        <w:b w:val="0"/>
        <w:w w:val="66"/>
        <w:sz w:val="20"/>
      </w:rPr>
    </w:lvl>
    <w:lvl w:ilvl="1">
      <w:numFmt w:val="bullet"/>
      <w:lvlText w:val="•"/>
      <w:lvlJc w:val="left"/>
      <w:pPr>
        <w:ind w:left="963" w:hanging="170"/>
      </w:pPr>
    </w:lvl>
    <w:lvl w:ilvl="2">
      <w:numFmt w:val="bullet"/>
      <w:lvlText w:val="•"/>
      <w:lvlJc w:val="left"/>
      <w:pPr>
        <w:ind w:left="1586" w:hanging="170"/>
      </w:pPr>
    </w:lvl>
    <w:lvl w:ilvl="3">
      <w:numFmt w:val="bullet"/>
      <w:lvlText w:val="•"/>
      <w:lvlJc w:val="left"/>
      <w:pPr>
        <w:ind w:left="2209" w:hanging="170"/>
      </w:pPr>
    </w:lvl>
    <w:lvl w:ilvl="4">
      <w:numFmt w:val="bullet"/>
      <w:lvlText w:val="•"/>
      <w:lvlJc w:val="left"/>
      <w:pPr>
        <w:ind w:left="2832" w:hanging="170"/>
      </w:pPr>
    </w:lvl>
    <w:lvl w:ilvl="5">
      <w:numFmt w:val="bullet"/>
      <w:lvlText w:val="•"/>
      <w:lvlJc w:val="left"/>
      <w:pPr>
        <w:ind w:left="3455" w:hanging="170"/>
      </w:pPr>
    </w:lvl>
    <w:lvl w:ilvl="6">
      <w:numFmt w:val="bullet"/>
      <w:lvlText w:val="•"/>
      <w:lvlJc w:val="left"/>
      <w:pPr>
        <w:ind w:left="4078" w:hanging="170"/>
      </w:pPr>
    </w:lvl>
    <w:lvl w:ilvl="7">
      <w:numFmt w:val="bullet"/>
      <w:lvlText w:val="•"/>
      <w:lvlJc w:val="left"/>
      <w:pPr>
        <w:ind w:left="4702" w:hanging="170"/>
      </w:pPr>
    </w:lvl>
    <w:lvl w:ilvl="8">
      <w:numFmt w:val="bullet"/>
      <w:lvlText w:val="•"/>
      <w:lvlJc w:val="left"/>
      <w:pPr>
        <w:ind w:left="5325" w:hanging="170"/>
      </w:pPr>
    </w:lvl>
  </w:abstractNum>
  <w:abstractNum w:abstractNumId="7" w15:restartNumberingAfterBreak="0">
    <w:nsid w:val="1B2D38B7"/>
    <w:multiLevelType w:val="hybridMultilevel"/>
    <w:tmpl w:val="DD186E48"/>
    <w:lvl w:ilvl="0" w:tplc="2A8CA0BC">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72448"/>
    <w:multiLevelType w:val="hybridMultilevel"/>
    <w:tmpl w:val="25B6107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B37CA7"/>
    <w:multiLevelType w:val="hybridMultilevel"/>
    <w:tmpl w:val="E46A6EF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B57008D"/>
    <w:multiLevelType w:val="hybridMultilevel"/>
    <w:tmpl w:val="8506B1EC"/>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4E4D339A"/>
    <w:multiLevelType w:val="multilevel"/>
    <w:tmpl w:val="4F9448CC"/>
    <w:lvl w:ilvl="0">
      <w:start w:val="1"/>
      <w:numFmt w:val="bullet"/>
      <w:lvlText w:val=""/>
      <w:lvlJc w:val="left"/>
      <w:pPr>
        <w:ind w:left="340" w:hanging="170"/>
      </w:pPr>
      <w:rPr>
        <w:rFonts w:ascii="Symbol" w:hAnsi="Symbol" w:hint="default"/>
        <w:b w:val="0"/>
        <w:w w:val="66"/>
        <w:sz w:val="20"/>
      </w:rPr>
    </w:lvl>
    <w:lvl w:ilvl="1">
      <w:numFmt w:val="bullet"/>
      <w:lvlText w:val="•"/>
      <w:lvlJc w:val="left"/>
      <w:pPr>
        <w:ind w:left="963" w:hanging="170"/>
      </w:pPr>
    </w:lvl>
    <w:lvl w:ilvl="2">
      <w:numFmt w:val="bullet"/>
      <w:lvlText w:val="•"/>
      <w:lvlJc w:val="left"/>
      <w:pPr>
        <w:ind w:left="1586" w:hanging="170"/>
      </w:pPr>
    </w:lvl>
    <w:lvl w:ilvl="3">
      <w:numFmt w:val="bullet"/>
      <w:lvlText w:val="•"/>
      <w:lvlJc w:val="left"/>
      <w:pPr>
        <w:ind w:left="2209" w:hanging="170"/>
      </w:pPr>
    </w:lvl>
    <w:lvl w:ilvl="4">
      <w:numFmt w:val="bullet"/>
      <w:lvlText w:val="•"/>
      <w:lvlJc w:val="left"/>
      <w:pPr>
        <w:ind w:left="2832" w:hanging="170"/>
      </w:pPr>
    </w:lvl>
    <w:lvl w:ilvl="5">
      <w:numFmt w:val="bullet"/>
      <w:lvlText w:val="•"/>
      <w:lvlJc w:val="left"/>
      <w:pPr>
        <w:ind w:left="3455" w:hanging="170"/>
      </w:pPr>
    </w:lvl>
    <w:lvl w:ilvl="6">
      <w:numFmt w:val="bullet"/>
      <w:lvlText w:val="•"/>
      <w:lvlJc w:val="left"/>
      <w:pPr>
        <w:ind w:left="4078" w:hanging="170"/>
      </w:pPr>
    </w:lvl>
    <w:lvl w:ilvl="7">
      <w:numFmt w:val="bullet"/>
      <w:lvlText w:val="•"/>
      <w:lvlJc w:val="left"/>
      <w:pPr>
        <w:ind w:left="4702" w:hanging="170"/>
      </w:pPr>
    </w:lvl>
    <w:lvl w:ilvl="8">
      <w:numFmt w:val="bullet"/>
      <w:lvlText w:val="•"/>
      <w:lvlJc w:val="left"/>
      <w:pPr>
        <w:ind w:left="5325" w:hanging="170"/>
      </w:pPr>
    </w:lvl>
  </w:abstractNum>
  <w:abstractNum w:abstractNumId="12" w15:restartNumberingAfterBreak="0">
    <w:nsid w:val="6F21194D"/>
    <w:multiLevelType w:val="multilevel"/>
    <w:tmpl w:val="FA066CA8"/>
    <w:numStyleLink w:val="BulletList"/>
  </w:abstractNum>
  <w:abstractNum w:abstractNumId="13" w15:restartNumberingAfterBreak="0">
    <w:nsid w:val="70DD0C29"/>
    <w:multiLevelType w:val="hybridMultilevel"/>
    <w:tmpl w:val="7390E976"/>
    <w:lvl w:ilvl="0" w:tplc="D0C4A5B6">
      <w:start w:val="1"/>
      <w:numFmt w:val="bullet"/>
      <w:pStyle w:val="Style1"/>
      <w:lvlText w:val=""/>
      <w:lvlJc w:val="left"/>
      <w:pPr>
        <w:ind w:left="720" w:hanging="38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0"/>
  </w:num>
  <w:num w:numId="4">
    <w:abstractNumId w:val="7"/>
  </w:num>
  <w:num w:numId="5">
    <w:abstractNumId w:val="9"/>
  </w:num>
  <w:num w:numId="6">
    <w:abstractNumId w:val="3"/>
  </w:num>
  <w:num w:numId="7">
    <w:abstractNumId w:val="12"/>
  </w:num>
  <w:num w:numId="8">
    <w:abstractNumId w:val="8"/>
  </w:num>
  <w:num w:numId="9">
    <w:abstractNumId w:val="11"/>
  </w:num>
  <w:num w:numId="10">
    <w:abstractNumId w:val="13"/>
  </w:num>
  <w:num w:numId="11">
    <w:abstractNumId w:val="4"/>
  </w:num>
  <w:num w:numId="12">
    <w:abstractNumId w:val="0"/>
  </w:num>
  <w:num w:numId="13">
    <w:abstractNumId w:val="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1E"/>
    <w:rsid w:val="0000117E"/>
    <w:rsid w:val="000064E5"/>
    <w:rsid w:val="00016F23"/>
    <w:rsid w:val="000675DA"/>
    <w:rsid w:val="000B3CF2"/>
    <w:rsid w:val="000C3343"/>
    <w:rsid w:val="000C38E3"/>
    <w:rsid w:val="000D4791"/>
    <w:rsid w:val="000E4132"/>
    <w:rsid w:val="000F6941"/>
    <w:rsid w:val="000F6E21"/>
    <w:rsid w:val="001201BE"/>
    <w:rsid w:val="001775A5"/>
    <w:rsid w:val="00182EA9"/>
    <w:rsid w:val="0018736F"/>
    <w:rsid w:val="001E3C01"/>
    <w:rsid w:val="001F6F84"/>
    <w:rsid w:val="00214B5A"/>
    <w:rsid w:val="0024744F"/>
    <w:rsid w:val="002604E5"/>
    <w:rsid w:val="002637C0"/>
    <w:rsid w:val="00264B78"/>
    <w:rsid w:val="0029607E"/>
    <w:rsid w:val="002A584F"/>
    <w:rsid w:val="002A59BF"/>
    <w:rsid w:val="0032078D"/>
    <w:rsid w:val="00351663"/>
    <w:rsid w:val="003549EA"/>
    <w:rsid w:val="003907DA"/>
    <w:rsid w:val="00390F4D"/>
    <w:rsid w:val="003C3DDB"/>
    <w:rsid w:val="003C5F42"/>
    <w:rsid w:val="003F05FC"/>
    <w:rsid w:val="003F2288"/>
    <w:rsid w:val="00424B0B"/>
    <w:rsid w:val="00442AA8"/>
    <w:rsid w:val="00486D13"/>
    <w:rsid w:val="00494D5C"/>
    <w:rsid w:val="004A52E6"/>
    <w:rsid w:val="004B7060"/>
    <w:rsid w:val="004E7D2F"/>
    <w:rsid w:val="004F52A1"/>
    <w:rsid w:val="00511DA2"/>
    <w:rsid w:val="005134AD"/>
    <w:rsid w:val="00520208"/>
    <w:rsid w:val="00537482"/>
    <w:rsid w:val="005463BF"/>
    <w:rsid w:val="005C7C25"/>
    <w:rsid w:val="005F3EEF"/>
    <w:rsid w:val="00653701"/>
    <w:rsid w:val="0066735E"/>
    <w:rsid w:val="00710620"/>
    <w:rsid w:val="00737990"/>
    <w:rsid w:val="00754D8C"/>
    <w:rsid w:val="00762A50"/>
    <w:rsid w:val="00770C7A"/>
    <w:rsid w:val="00782D1E"/>
    <w:rsid w:val="0078629A"/>
    <w:rsid w:val="007A4F7C"/>
    <w:rsid w:val="007C65D5"/>
    <w:rsid w:val="00822A1C"/>
    <w:rsid w:val="0083408B"/>
    <w:rsid w:val="00871595"/>
    <w:rsid w:val="008B50A1"/>
    <w:rsid w:val="008E55C2"/>
    <w:rsid w:val="00911F6E"/>
    <w:rsid w:val="00966641"/>
    <w:rsid w:val="0098156B"/>
    <w:rsid w:val="00986C25"/>
    <w:rsid w:val="009C146C"/>
    <w:rsid w:val="009D7014"/>
    <w:rsid w:val="009E2C30"/>
    <w:rsid w:val="009F097F"/>
    <w:rsid w:val="00A00E1E"/>
    <w:rsid w:val="00A41946"/>
    <w:rsid w:val="00A42004"/>
    <w:rsid w:val="00A76C2C"/>
    <w:rsid w:val="00A81912"/>
    <w:rsid w:val="00AC13BC"/>
    <w:rsid w:val="00AE205D"/>
    <w:rsid w:val="00AF07F4"/>
    <w:rsid w:val="00B45FC0"/>
    <w:rsid w:val="00B75C40"/>
    <w:rsid w:val="00BA0D3A"/>
    <w:rsid w:val="00BB5DDE"/>
    <w:rsid w:val="00BB7EAA"/>
    <w:rsid w:val="00BE4EEB"/>
    <w:rsid w:val="00C01A37"/>
    <w:rsid w:val="00C17C50"/>
    <w:rsid w:val="00C65820"/>
    <w:rsid w:val="00C975AA"/>
    <w:rsid w:val="00CB0F0F"/>
    <w:rsid w:val="00CB3199"/>
    <w:rsid w:val="00CB5CFD"/>
    <w:rsid w:val="00CC7B6D"/>
    <w:rsid w:val="00CE3665"/>
    <w:rsid w:val="00CE4002"/>
    <w:rsid w:val="00D37031"/>
    <w:rsid w:val="00D62CF3"/>
    <w:rsid w:val="00D634CA"/>
    <w:rsid w:val="00D92F51"/>
    <w:rsid w:val="00DA0B7E"/>
    <w:rsid w:val="00DB5E2C"/>
    <w:rsid w:val="00DC7AC1"/>
    <w:rsid w:val="00DD0B30"/>
    <w:rsid w:val="00E55AC1"/>
    <w:rsid w:val="00E715B2"/>
    <w:rsid w:val="00EC61A4"/>
    <w:rsid w:val="00ED0F61"/>
    <w:rsid w:val="00ED2E53"/>
    <w:rsid w:val="00EE52AE"/>
    <w:rsid w:val="00F04FDE"/>
    <w:rsid w:val="00F107BF"/>
    <w:rsid w:val="00F35C3E"/>
    <w:rsid w:val="00F4305C"/>
    <w:rsid w:val="00F92652"/>
    <w:rsid w:val="00F94291"/>
    <w:rsid w:val="00FC0A13"/>
    <w:rsid w:val="00FC2230"/>
    <w:rsid w:val="00FE5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173CB"/>
  <w14:defaultImageDpi w14:val="32767"/>
  <w15:chartTrackingRefBased/>
  <w15:docId w15:val="{40355125-6C43-2B4D-82DC-11D28FD0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17"/>
        <w:szCs w:val="17"/>
        <w:lang w:val="en-GB"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5"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2D1E"/>
    <w:pPr>
      <w:spacing w:after="200" w:line="276" w:lineRule="auto"/>
    </w:pPr>
  </w:style>
  <w:style w:type="paragraph" w:styleId="Heading1">
    <w:name w:val="heading 1"/>
    <w:basedOn w:val="Normal"/>
    <w:next w:val="Normal"/>
    <w:link w:val="Heading1Char"/>
    <w:uiPriority w:val="1"/>
    <w:qFormat/>
    <w:rsid w:val="00782D1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82D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782D1E"/>
    <w:pPr>
      <w:keepNext/>
      <w:keepLines/>
      <w:numPr>
        <w:ilvl w:val="2"/>
      </w:numPr>
      <w:tabs>
        <w:tab w:val="num" w:pos="0"/>
        <w:tab w:val="left" w:pos="1418"/>
        <w:tab w:val="left" w:pos="1701"/>
        <w:tab w:val="left" w:pos="1985"/>
      </w:tabs>
      <w:spacing w:before="60"/>
      <w:outlineLvl w:val="2"/>
    </w:pPr>
    <w:rPr>
      <w:rFonts w:eastAsia="Times New Roman"/>
      <w:lang w:val="en-AU" w:eastAsia="en-AU"/>
    </w:rPr>
  </w:style>
  <w:style w:type="character" w:customStyle="1" w:styleId="Heading1Char">
    <w:name w:val="Heading 1 Char"/>
    <w:basedOn w:val="DefaultParagraphFont"/>
    <w:link w:val="Heading1"/>
    <w:uiPriority w:val="1"/>
    <w:rsid w:val="00782D1E"/>
    <w:rPr>
      <w:rFonts w:asciiTheme="majorHAnsi" w:eastAsiaTheme="majorEastAsia" w:hAnsiTheme="majorHAnsi" w:cstheme="majorBidi"/>
      <w:b/>
      <w:bCs/>
      <w:color w:val="2F5496" w:themeColor="accent1" w:themeShade="BF"/>
      <w:sz w:val="28"/>
      <w:szCs w:val="28"/>
      <w:lang w:val="en-AU"/>
    </w:rPr>
  </w:style>
  <w:style w:type="character" w:customStyle="1" w:styleId="Heading2Char">
    <w:name w:val="Heading 2 Char"/>
    <w:basedOn w:val="DefaultParagraphFont"/>
    <w:link w:val="Heading2"/>
    <w:uiPriority w:val="9"/>
    <w:rsid w:val="00782D1E"/>
    <w:rPr>
      <w:rFonts w:asciiTheme="majorHAnsi" w:eastAsiaTheme="majorEastAsia" w:hAnsiTheme="majorHAnsi" w:cstheme="majorBidi"/>
      <w:color w:val="2F5496" w:themeColor="accent1" w:themeShade="BF"/>
      <w:sz w:val="26"/>
      <w:szCs w:val="26"/>
      <w:lang w:val="en-AU"/>
    </w:rPr>
  </w:style>
  <w:style w:type="paragraph" w:styleId="ListParagraph">
    <w:name w:val="List Paragraph"/>
    <w:basedOn w:val="Body"/>
    <w:uiPriority w:val="34"/>
    <w:qFormat/>
    <w:rsid w:val="00782D1E"/>
    <w:pPr>
      <w:ind w:left="709"/>
      <w:contextualSpacing/>
    </w:pPr>
  </w:style>
  <w:style w:type="paragraph" w:customStyle="1" w:styleId="Heading10">
    <w:name w:val="Heading_1"/>
    <w:qFormat/>
    <w:rsid w:val="0000117E"/>
    <w:pPr>
      <w:spacing w:before="50" w:after="100"/>
    </w:pPr>
    <w:rPr>
      <w:rFonts w:eastAsiaTheme="majorEastAsia" w:cstheme="majorBidi"/>
      <w:bCs/>
      <w:color w:val="00A7E1"/>
      <w:sz w:val="30"/>
      <w:szCs w:val="28"/>
      <w:lang w:val="en-AU"/>
    </w:rPr>
  </w:style>
  <w:style w:type="paragraph" w:styleId="Header">
    <w:name w:val="header"/>
    <w:basedOn w:val="Normal"/>
    <w:link w:val="HeaderChar"/>
    <w:uiPriority w:val="99"/>
    <w:unhideWhenUsed/>
    <w:rsid w:val="004F5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2A1"/>
  </w:style>
  <w:style w:type="paragraph" w:styleId="Footer">
    <w:name w:val="footer"/>
    <w:basedOn w:val="Normal"/>
    <w:link w:val="FooterChar"/>
    <w:uiPriority w:val="99"/>
    <w:unhideWhenUsed/>
    <w:rsid w:val="00E55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AC1"/>
    <w:rPr>
      <w:sz w:val="22"/>
      <w:szCs w:val="22"/>
      <w:lang w:val="en-AU"/>
    </w:rPr>
  </w:style>
  <w:style w:type="table" w:styleId="TableGrid">
    <w:name w:val="Table Grid"/>
    <w:basedOn w:val="TableNormal"/>
    <w:uiPriority w:val="39"/>
    <w:rsid w:val="00E5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24B0B"/>
  </w:style>
  <w:style w:type="paragraph" w:customStyle="1" w:styleId="TableBoldBodyBlue">
    <w:name w:val="Table_BoldBody_Blue"/>
    <w:qFormat/>
    <w:rsid w:val="00537482"/>
    <w:rPr>
      <w:rFonts w:eastAsia="Times New Roman"/>
      <w:b/>
      <w:color w:val="00A7E1"/>
      <w:lang w:val="en-AU" w:eastAsia="en-AU"/>
    </w:rPr>
  </w:style>
  <w:style w:type="paragraph" w:customStyle="1" w:styleId="Bullets">
    <w:name w:val="Bullets"/>
    <w:qFormat/>
    <w:rsid w:val="005F3EEF"/>
    <w:pPr>
      <w:numPr>
        <w:numId w:val="2"/>
      </w:numPr>
      <w:spacing w:before="5"/>
      <w:ind w:left="284" w:hanging="142"/>
    </w:pPr>
    <w:rPr>
      <w:color w:val="000000"/>
      <w:lang w:val="en-AU" w:eastAsia="en-AU"/>
    </w:rPr>
  </w:style>
  <w:style w:type="paragraph" w:customStyle="1" w:styleId="FooterTitle">
    <w:name w:val="Footer_Title"/>
    <w:basedOn w:val="Normal"/>
    <w:uiPriority w:val="99"/>
    <w:rsid w:val="004F52A1"/>
    <w:pPr>
      <w:tabs>
        <w:tab w:val="right" w:pos="10488"/>
      </w:tabs>
      <w:suppressAutoHyphens/>
      <w:autoSpaceDE w:val="0"/>
      <w:autoSpaceDN w:val="0"/>
      <w:adjustRightInd w:val="0"/>
      <w:spacing w:before="57" w:after="0" w:line="180" w:lineRule="atLeast"/>
      <w:textAlignment w:val="center"/>
    </w:pPr>
    <w:rPr>
      <w:color w:val="003B70"/>
    </w:rPr>
  </w:style>
  <w:style w:type="paragraph" w:customStyle="1" w:styleId="Copyright">
    <w:name w:val="Copyright"/>
    <w:qFormat/>
    <w:rsid w:val="001201BE"/>
    <w:pPr>
      <w:spacing w:before="60"/>
    </w:pPr>
    <w:rPr>
      <w:b/>
      <w:bCs/>
      <w:color w:val="003B71"/>
    </w:rPr>
  </w:style>
  <w:style w:type="paragraph" w:customStyle="1" w:styleId="NumberedBullets">
    <w:name w:val="Numbered_Bullets"/>
    <w:qFormat/>
    <w:rsid w:val="00537482"/>
    <w:pPr>
      <w:numPr>
        <w:numId w:val="4"/>
      </w:numPr>
      <w:spacing w:before="30"/>
      <w:ind w:left="284" w:hanging="284"/>
    </w:pPr>
    <w:rPr>
      <w:rFonts w:eastAsia="Times New Roman"/>
      <w:lang w:val="en-AU" w:eastAsia="en-AU"/>
    </w:rPr>
  </w:style>
  <w:style w:type="paragraph" w:customStyle="1" w:styleId="TableHeading">
    <w:name w:val="Table_Heading"/>
    <w:qFormat/>
    <w:rsid w:val="00911F6E"/>
    <w:pPr>
      <w:spacing w:before="40" w:after="40"/>
    </w:pPr>
    <w:rPr>
      <w:rFonts w:eastAsia="Times New Roman"/>
      <w:b/>
      <w:color w:val="FFFFFF" w:themeColor="background1"/>
      <w:sz w:val="20"/>
      <w:szCs w:val="20"/>
      <w:lang w:val="en-AU" w:eastAsia="en-AU"/>
    </w:rPr>
  </w:style>
  <w:style w:type="paragraph" w:customStyle="1" w:styleId="Title1">
    <w:name w:val="Title_1"/>
    <w:basedOn w:val="Heading1"/>
    <w:qFormat/>
    <w:rsid w:val="00710620"/>
    <w:pPr>
      <w:ind w:left="426"/>
    </w:pPr>
    <w:rPr>
      <w:rFonts w:ascii="Arial" w:hAnsi="Arial" w:cs="Arial"/>
      <w:b w:val="0"/>
      <w:color w:val="FFFFFF" w:themeColor="background1"/>
      <w:sz w:val="44"/>
      <w:szCs w:val="44"/>
    </w:rPr>
  </w:style>
  <w:style w:type="character" w:styleId="Hyperlink">
    <w:name w:val="Hyperlink"/>
    <w:basedOn w:val="DefaultParagraphFont"/>
    <w:uiPriority w:val="99"/>
    <w:unhideWhenUsed/>
    <w:rsid w:val="00F4305C"/>
    <w:rPr>
      <w:color w:val="0563C1" w:themeColor="hyperlink"/>
      <w:u w:val="single"/>
    </w:rPr>
  </w:style>
  <w:style w:type="character" w:styleId="UnresolvedMention">
    <w:name w:val="Unresolved Mention"/>
    <w:basedOn w:val="DefaultParagraphFont"/>
    <w:uiPriority w:val="99"/>
    <w:rsid w:val="00F4305C"/>
    <w:rPr>
      <w:color w:val="605E5C"/>
      <w:shd w:val="clear" w:color="auto" w:fill="E1DFDD"/>
    </w:rPr>
  </w:style>
  <w:style w:type="paragraph" w:styleId="ListBullet">
    <w:name w:val="List Bullet"/>
    <w:basedOn w:val="Normal"/>
    <w:uiPriority w:val="14"/>
    <w:qFormat/>
    <w:rsid w:val="009D7014"/>
    <w:pPr>
      <w:numPr>
        <w:numId w:val="11"/>
      </w:numPr>
      <w:spacing w:after="20" w:line="240" w:lineRule="auto"/>
      <w:ind w:left="550" w:hanging="284"/>
      <w:contextualSpacing/>
      <w:outlineLvl w:val="0"/>
    </w:pPr>
    <w:rPr>
      <w:rFonts w:cstheme="minorBidi"/>
      <w:lang w:val="en-AU"/>
    </w:rPr>
  </w:style>
  <w:style w:type="paragraph" w:customStyle="1" w:styleId="TableParagraph">
    <w:name w:val="Table Paragraph"/>
    <w:basedOn w:val="Normal"/>
    <w:uiPriority w:val="1"/>
    <w:qFormat/>
    <w:rsid w:val="009D7014"/>
    <w:pPr>
      <w:widowControl w:val="0"/>
      <w:autoSpaceDE w:val="0"/>
      <w:autoSpaceDN w:val="0"/>
      <w:adjustRightInd w:val="0"/>
      <w:spacing w:after="0" w:line="240" w:lineRule="auto"/>
    </w:pPr>
    <w:rPr>
      <w:rFonts w:ascii="Times New Roman" w:eastAsia="Times New Roman" w:hAnsi="Times New Roman" w:cs="Times New Roman"/>
      <w:sz w:val="24"/>
      <w:szCs w:val="24"/>
      <w:lang w:val="en-AU" w:eastAsia="en-AU"/>
    </w:rPr>
  </w:style>
  <w:style w:type="numbering" w:customStyle="1" w:styleId="BulletList">
    <w:name w:val="Bullet List"/>
    <w:uiPriority w:val="99"/>
    <w:rsid w:val="0078629A"/>
    <w:pPr>
      <w:numPr>
        <w:numId w:val="6"/>
      </w:numPr>
    </w:pPr>
  </w:style>
  <w:style w:type="paragraph" w:styleId="BodyText">
    <w:name w:val="Body Text"/>
    <w:basedOn w:val="Normal"/>
    <w:link w:val="BodyTextChar"/>
    <w:uiPriority w:val="1"/>
    <w:qFormat/>
    <w:rsid w:val="009D7014"/>
    <w:pPr>
      <w:widowControl w:val="0"/>
      <w:autoSpaceDE w:val="0"/>
      <w:autoSpaceDN w:val="0"/>
      <w:adjustRightInd w:val="0"/>
      <w:spacing w:before="72" w:after="0" w:line="240" w:lineRule="auto"/>
      <w:ind w:left="340" w:hanging="170"/>
    </w:pPr>
    <w:rPr>
      <w:rFonts w:ascii="Calibri" w:eastAsia="Times New Roman" w:hAnsi="Calibri" w:cs="Calibri"/>
      <w:sz w:val="20"/>
      <w:szCs w:val="20"/>
      <w:lang w:val="en-AU" w:eastAsia="en-AU"/>
    </w:rPr>
  </w:style>
  <w:style w:type="character" w:customStyle="1" w:styleId="BodyTextChar">
    <w:name w:val="Body Text Char"/>
    <w:basedOn w:val="DefaultParagraphFont"/>
    <w:link w:val="BodyText"/>
    <w:uiPriority w:val="99"/>
    <w:rsid w:val="009D7014"/>
    <w:rPr>
      <w:rFonts w:ascii="Calibri" w:eastAsia="Times New Roman" w:hAnsi="Calibri" w:cs="Calibri"/>
      <w:sz w:val="20"/>
      <w:szCs w:val="20"/>
      <w:lang w:val="en-AU" w:eastAsia="en-AU"/>
    </w:rPr>
  </w:style>
  <w:style w:type="paragraph" w:customStyle="1" w:styleId="Style1">
    <w:name w:val="Style1"/>
    <w:qFormat/>
    <w:rsid w:val="009D7014"/>
    <w:pPr>
      <w:numPr>
        <w:numId w:val="10"/>
      </w:numPr>
    </w:pPr>
    <w:rPr>
      <w:color w:val="000000"/>
      <w:lang w:val="en-AU" w:eastAsia="en-AU"/>
    </w:rPr>
  </w:style>
  <w:style w:type="character" w:styleId="FollowedHyperlink">
    <w:name w:val="FollowedHyperlink"/>
    <w:basedOn w:val="DefaultParagraphFont"/>
    <w:uiPriority w:val="99"/>
    <w:semiHidden/>
    <w:unhideWhenUsed/>
    <w:rsid w:val="00D62CF3"/>
    <w:rPr>
      <w:color w:val="954F72" w:themeColor="followedHyperlink"/>
      <w:u w:val="single"/>
    </w:rPr>
  </w:style>
  <w:style w:type="character" w:styleId="CommentReference">
    <w:name w:val="annotation reference"/>
    <w:basedOn w:val="DefaultParagraphFont"/>
    <w:uiPriority w:val="99"/>
    <w:semiHidden/>
    <w:rsid w:val="00DB5E2C"/>
    <w:rPr>
      <w:sz w:val="16"/>
      <w:szCs w:val="16"/>
    </w:rPr>
  </w:style>
  <w:style w:type="paragraph" w:customStyle="1" w:styleId="TableBody">
    <w:name w:val="Table_Body"/>
    <w:qFormat/>
    <w:rsid w:val="00CB0F0F"/>
    <w:rPr>
      <w:rFonts w:eastAsia="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ia.vic.gov.au/vgrmfresources"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creativecommons.org/licenses/by/4.0/"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vmia.vic.gov.au/risk/risk-tools" TargetMode="External"/><Relationship Id="rId19" Type="http://schemas.openxmlformats.org/officeDocument/2006/relationships/image" Target="cid:image001.png@01D3C607.3C01FBB0" TargetMode="External"/><Relationship Id="rId4" Type="http://schemas.openxmlformats.org/officeDocument/2006/relationships/webSettings" Target="webSettings.xml"/><Relationship Id="rId9" Type="http://schemas.openxmlformats.org/officeDocument/2006/relationships/hyperlink" Target="https://www.vmia.vic.gov.au/risk/risk-tools" TargetMode="Externa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B4 - Guide Monitoring &amp; Reviewing Risks</vt:lpstr>
    </vt:vector>
  </TitlesOfParts>
  <Company>VMIA</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B4 - Guide Monitoring &amp; Reviewing Risks</dc:title>
  <dc:subject>This guide provides you with considerations on how you can monitor and review risks.</dc:subject>
  <dc:creator>VMIA</dc:creator>
  <cp:keywords>risk, management, practice, guide, template, procesedure</cp:keywords>
  <dc:description/>
  <cp:lastModifiedBy>Peter McKay</cp:lastModifiedBy>
  <cp:revision>4</cp:revision>
  <dcterms:created xsi:type="dcterms:W3CDTF">2018-10-10T00:29:00Z</dcterms:created>
  <dcterms:modified xsi:type="dcterms:W3CDTF">2018-11-26T21:25:00Z</dcterms:modified>
</cp:coreProperties>
</file>